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0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DOUGLAS KEVIN</w:t>
              </w:r>
            </w:hyperlink>
          </w:p>
        </w:tc>
        <w:tc>
          <w:tcPr>
            <w:tcW w:w="1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IMAX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IMAX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9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ind w:left="80"/>
              <w:spacing w:after="0"/>
              <w:rPr>
                <w:sz w:val="20"/>
                <w:szCs w:val="20"/>
                <w:color w:val="auto"/>
              </w:rPr>
            </w:pPr>
            <w:r>
              <w:rPr>
                <w:rFonts w:ascii="Arial" w:cs="Arial" w:eastAsia="Arial" w:hAnsi="Arial"/>
                <w:sz w:val="13"/>
                <w:szCs w:val="13"/>
                <w:color w:val="auto"/>
              </w:rPr>
              <w:t>(First)</w:t>
            </w:r>
          </w:p>
        </w:tc>
        <w:tc>
          <w:tcPr>
            <w:tcW w:w="2060" w:type="dxa"/>
            <w:vAlign w:val="bottom"/>
            <w:gridSpan w:val="3"/>
          </w:tcPr>
          <w:p>
            <w:pPr>
              <w:ind w:left="700"/>
              <w:spacing w:after="0"/>
              <w:rPr>
                <w:sz w:val="20"/>
                <w:szCs w:val="20"/>
                <w:color w:val="auto"/>
              </w:rPr>
            </w:pPr>
            <w:r>
              <w:rPr>
                <w:rFonts w:ascii="Arial" w:cs="Arial" w:eastAsia="Arial" w:hAnsi="Arial"/>
                <w:sz w:val="13"/>
                <w:szCs w:val="13"/>
                <w:color w:val="auto"/>
              </w:rPr>
              <w:t>(Middle)</w:t>
            </w:r>
          </w:p>
        </w:tc>
        <w:tc>
          <w:tcPr>
            <w:tcW w:w="290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300A DRAKES LANDING RD., STE 200</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06/11/2026</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w w:val="99"/>
              </w:rPr>
              <w:t>13(d)(3) group</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5"/>
            <w:vMerge w:val="continue"/>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gridSpan w:val="4"/>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9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GREENBRAE</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90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94904</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9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20" w:type="dxa"/>
            <w:vAlign w:val="bottom"/>
            <w:gridSpan w:val="4"/>
          </w:tcPr>
          <w:p>
            <w:pPr>
              <w:ind w:left="400"/>
              <w:spacing w:after="0" w:line="138" w:lineRule="exact"/>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3"/>
            <w:vMerge w:val="restart"/>
          </w:tcPr>
          <w:p>
            <w:pPr>
              <w:ind w:left="70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1"/>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3"/>
          </w:tcPr>
          <w:p>
            <w:pPr>
              <w:ind w:left="114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w w:val="98"/>
              </w:rPr>
              <w:t>6. Ownership</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60" w:type="dxa"/>
            <w:vAlign w:val="bottom"/>
            <w:gridSpan w:val="3"/>
          </w:tcPr>
          <w:p>
            <w:pPr>
              <w:ind w:left="11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300" w:type="dxa"/>
            <w:vAlign w:val="bottom"/>
            <w:gridSpan w:val="5"/>
          </w:tcPr>
          <w:p>
            <w:pPr>
              <w:ind w:left="11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 or Indirect  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1160" w:type="dxa"/>
            <w:vAlign w:val="bottom"/>
            <w:gridSpan w:val="2"/>
            <w:vMerge w:val="restart"/>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3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3"/>
          </w:tcPr>
          <w:p>
            <w:pPr>
              <w:ind w:left="1240"/>
              <w:spacing w:after="0"/>
              <w:rPr>
                <w:sz w:val="20"/>
                <w:szCs w:val="20"/>
                <w:color w:val="auto"/>
              </w:rPr>
            </w:pPr>
            <w:r>
              <w:rPr>
                <w:rFonts w:ascii="Times New Roman" w:cs="Times New Roman" w:eastAsia="Times New Roman" w:hAnsi="Times New Roman"/>
                <w:sz w:val="17"/>
                <w:szCs w:val="17"/>
                <w:color w:val="0000FF"/>
              </w:rPr>
              <w:t>06/11/2026</w:t>
            </w:r>
          </w:p>
        </w:tc>
        <w:tc>
          <w:tcPr>
            <w:tcW w:w="1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3,390</w:t>
            </w:r>
            <w:r>
              <w:rPr>
                <w:rFonts w:ascii="Times New Roman" w:cs="Times New Roman" w:eastAsia="Times New Roman" w:hAnsi="Times New Roman"/>
                <w:sz w:val="22"/>
                <w:szCs w:val="22"/>
                <w:color w:val="008000"/>
                <w:vertAlign w:val="superscript"/>
              </w:rPr>
              <w:t>(12)</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2"/>
          </w:tcPr>
          <w:p>
            <w:pPr>
              <w:jc w:val="center"/>
              <w:ind w:left="60"/>
              <w:spacing w:after="0"/>
              <w:rPr>
                <w:sz w:val="20"/>
                <w:szCs w:val="20"/>
                <w:color w:val="auto"/>
              </w:rPr>
            </w:pPr>
            <w:r>
              <w:rPr>
                <w:rFonts w:ascii="Times New Roman" w:cs="Times New Roman" w:eastAsia="Times New Roman" w:hAnsi="Times New Roman"/>
                <w:sz w:val="17"/>
                <w:szCs w:val="17"/>
                <w:color w:val="0000FF"/>
                <w:w w:val="99"/>
              </w:rPr>
              <w:t>3,660,840</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4"/>
                <w:vertAlign w:val="subscript"/>
              </w:rPr>
              <w:t>D</w:t>
            </w:r>
            <w:r>
              <w:rPr>
                <w:rFonts w:ascii="Times New Roman" w:cs="Times New Roman" w:eastAsia="Times New Roman" w:hAnsi="Times New Roman"/>
                <w:sz w:val="11"/>
                <w:szCs w:val="11"/>
                <w:color w:val="008000"/>
                <w:w w:val="94"/>
              </w:rPr>
              <w:t>(1)(2)(3)(4)</w:t>
            </w:r>
          </w:p>
        </w:tc>
        <w:tc>
          <w:tcPr>
            <w:tcW w:w="11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Nonexempt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0000FF"/>
              </w:rPr>
              <w:t>440,000</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(2)(5)</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Trust FBO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Kevin 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Douglas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17"/>
                <w:szCs w:val="17"/>
                <w:color w:val="0000FF"/>
                <w:w w:val="99"/>
              </w:rPr>
              <w:t>1,301,045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98"/>
                <w:vertAlign w:val="subscript"/>
              </w:rPr>
              <w:t>I</w:t>
            </w:r>
            <w:r>
              <w:rPr>
                <w:rFonts w:ascii="Times New Roman" w:cs="Times New Roman" w:eastAsia="Times New Roman" w:hAnsi="Times New Roman"/>
                <w:sz w:val="11"/>
                <w:szCs w:val="11"/>
                <w:color w:val="008000"/>
                <w:w w:val="98"/>
              </w:rPr>
              <w:t>(2)(10)</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 James 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Douglas, III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 Celtic</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0000FF"/>
              </w:rPr>
              <w:t>571,989</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(2)(11)</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Financial,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LLC</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Descendants'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0000FF"/>
              </w:rPr>
              <w:t>602,311</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(2)(6)</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Trust FBO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Alexander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James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Douglas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Descendants'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0000FF"/>
              </w:rPr>
              <w:t>602,310</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(2)(7)</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Trust FBO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Amanda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Anne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Douglas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17"/>
                <w:szCs w:val="17"/>
                <w:color w:val="0000FF"/>
              </w:rPr>
              <w:t>602,310</w:t>
            </w:r>
          </w:p>
        </w:tc>
        <w:tc>
          <w:tcPr>
            <w:tcW w:w="78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(2)(8)</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Descendants'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Trust FBO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Jake Edward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Douglas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Descendants'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left="60"/>
              <w:spacing w:after="0"/>
              <w:rPr>
                <w:sz w:val="20"/>
                <w:szCs w:val="20"/>
                <w:color w:val="auto"/>
              </w:rPr>
            </w:pPr>
            <w:r>
              <w:rPr>
                <w:rFonts w:ascii="Times New Roman" w:cs="Times New Roman" w:eastAsia="Times New Roman" w:hAnsi="Times New Roman"/>
                <w:sz w:val="17"/>
                <w:szCs w:val="17"/>
                <w:color w:val="0000FF"/>
              </w:rPr>
              <w:t>602,310</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(2)(9)</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Trust FBO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Summer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Jean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Douglas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190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16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118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6765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6765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DOUGLAS KEVIN</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300A DRAKES LANDING RD., STE 200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GREENBRAE</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94904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CELTIC FINANCIAL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300A DRAKES LANDING RD., STE 200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GREENBRAE</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94904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DOUGLAS JAMES E III</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300A DRAKES LANDING RD., STE 200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GREENBRAE</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94904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and jointly by Kevin Douglas and his wife, Michelle Douglas.</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hereunder (individually, a "Reporting Person" and collectively the "Reporting Persons") may be deemed a member of a "group" within the meaning of Section 13(d)(3) of the Securities and Exchange Act of 1934, as amended (the "Exchange Act") or Rule 13d-5 promulgated under the Exchange Act, with one or more of the other Reporting Persons. Although the Reporting Persons are reporting such securities as if they were members of a "group", the filing of this Form 4 shall not be deemed an admission by any Reporting Person that such Reporting Person is a beneficial owner of any securities other than those directly held by such Reporting Person.</w:t>
      </w:r>
    </w:p>
    <w:p>
      <w:pPr>
        <w:spacing w:after="0" w:line="24"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28,352 shares held by an intentionally defective grantor trust (the "KGD IDGT"). Kevin Douglas, as the settlor of the KGD IDGT, has the right to substitute property of equivalent value in return for the shares held by the KGD IDGT and may be deemed to have shared voting and dispositive power over the shares held by the KGD IDGT.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28,352 shares held by an intentionally defective grantor trust (the "MMD IDGT"). Michelle Douglas, as the settlor of the MMD IDGT, has the right to substitute property of equivalent value in return for the shares held by the MMD IDGT and may be deemed to have shared voting and dispositive power over the shares held by the MMD IDGT.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the Nonexempt Trust FBO Kevin G. Douglas and indirectly by Kevin Douglas. Kevin Douglas is the trustee of the Nonexempt Trust FBO Kevin G. Douglas.</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the Irrevocable Descendants' Trust FBO Alexander James Douglas and indirectly by Kevin Douglas. Kevin Douglas and Michelle Douglas, husband and wife, are each a co-trustee of the Irrevocable Descendants' Trust FBO Alexander James Douglas.</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the Irrevocable Descendants' Trust FBO Amanda Anne Douglas and indirectly by Kevin Douglas. Kevin Douglas and Michelle Douglas, husband and wife, are each a co-trustee of the Irrevocable Descendants' Trust FBO Amanda Anne Douglas.</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the Irrevocable Descendants' Trust FBO Jake Edward Douglas and indirectly by Kevin Douglas. Kevin Douglas and Michelle Douglas, husband and wife, are each a co-trustee of the Irrevocable Descendants' Trust FBO Jake Edward Douglas.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the Irrevocable Descendants' Trust FBO Summer Jean Douglas and indirectly by Kevin Douglas. Kevin Douglas and Michelle Douglas, husband and wife, are each a co-trustee of the Irrevocable Descendants' Trust FBO Summer Jean Douglas.</w:t>
      </w:r>
    </w:p>
    <w:p>
      <w:pPr>
        <w:spacing w:after="0" w:line="7"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861,045 shares held directly by James E. Douglas, III and 440,000 shares held by the Nonexempt Trust FBO James E. Douglas, III (of which James E. Douglas III is the trustee), and indirectly by Kevin Douglas</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Celtic Financial, LLC and indirectly by Kevin Douglas.</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to Kevin Douglas which were vested on the date of grant.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Eileen Wheatman, attorney </w:t>
      </w:r>
      <w:r>
        <w:rPr>
          <w:rFonts w:ascii="Times New Roman" w:cs="Times New Roman" w:eastAsia="Times New Roman" w:hAnsi="Times New Roman"/>
          <w:sz w:val="34"/>
          <w:szCs w:val="34"/>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1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Kevin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239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Eileen Wheatman,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 fact for Celtic Financial,</w:t>
      </w:r>
      <w:r>
        <w:rPr>
          <w:sz w:val="20"/>
          <w:szCs w:val="20"/>
          <w:color w:val="auto"/>
        </w:rPr>
        <w:tab/>
      </w: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0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Eileen Wheatman, attorney 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 fact for James E.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5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ectPr>
          <w:pgSz w:w="11900" w:h="16898" w:orient="portrait"/>
          <w:cols w:equalWidth="0" w:num="1">
            <w:col w:w="11080"/>
          </w:cols>
          <w:pgMar w:left="460" w:top="191" w:right="359" w:bottom="0" w:gutter="0" w:footer="0" w:header="0"/>
        </w:sectPr>
      </w:pPr>
    </w:p>
    <w:bookmarkStart w:id="2" w:name="page3"/>
    <w:bookmarkEnd w:id="2"/>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8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13" Type="http://schemas.openxmlformats.org/officeDocument/2006/relationships/hyperlink" Target="http://www.sec.gov/cgi-bin/browse-edgar?action=getcompany&amp;CIK=0001132859" TargetMode="External"/><Relationship Id="rId14" Type="http://schemas.openxmlformats.org/officeDocument/2006/relationships/hyperlink" Target="http://www.sec.gov/cgi-bin/browse-edgar?action=getcompany&amp;CIK=0000921582" TargetMode="External"/><Relationship Id="rId17" Type="http://schemas.openxmlformats.org/officeDocument/2006/relationships/hyperlink" Target="http://www.sec.gov/cgi-bin/browse-edgar?action=getcompany&amp;CIK=0001691073" TargetMode="External"/><Relationship Id="rId18" Type="http://schemas.openxmlformats.org/officeDocument/2006/relationships/hyperlink" Target="http://www.sec.gov/cgi-bin/browse-edgar?action=getcompany&amp;CIK=0001268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2026-06-15T15:08:26Z</dcterms:created>
  <dcterms:modified xsi:type="dcterms:W3CDTF">2026-06-15T15:08:26Z</dcterms:modified>
</cp:coreProperties>
</file>