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IMAX Corporation</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64"/>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001-35066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98-0140269</w:t>
      </w:r>
    </w:p>
    <w:p>
      <w:pPr>
        <w:spacing w:after="0" w:line="24" w:lineRule="exact"/>
        <w:rPr>
          <w:sz w:val="24"/>
          <w:szCs w:val="24"/>
          <w:color w:val="auto"/>
        </w:rPr>
      </w:pPr>
    </w:p>
    <w:p>
      <w:pPr>
        <w:sectPr>
          <w:pgSz w:w="11900" w:h="16838" w:orient="portrait"/>
          <w:cols w:equalWidth="0" w:num="3">
            <w:col w:w="4504" w:space="720"/>
            <w:col w:w="2880" w:space="720"/>
            <w:col w:w="1920"/>
          </w:cols>
          <w:pgMar w:left="436" w:top="376" w:right="71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60"/>
          </w:cols>
          <w:pgMar w:left="436" w:top="376" w:right="719" w:bottom="1440" w:gutter="0" w:footer="0" w:header="0"/>
          <w:type w:val="continuous"/>
        </w:sectPr>
      </w:pPr>
    </w:p>
    <w:p>
      <w:pPr>
        <w:spacing w:after="0" w:line="15" w:lineRule="exact"/>
        <w:rPr>
          <w:sz w:val="24"/>
          <w:szCs w:val="24"/>
          <w:color w:val="auto"/>
        </w:rPr>
      </w:pPr>
    </w:p>
    <w:p>
      <w:pPr>
        <w:jc w:val="center"/>
        <w:ind w:right="776"/>
        <w:spacing w:after="0"/>
        <w:rPr>
          <w:sz w:val="20"/>
          <w:szCs w:val="20"/>
          <w:color w:val="auto"/>
        </w:rPr>
      </w:pPr>
      <w:r>
        <w:rPr>
          <w:rFonts w:ascii="Times New Roman" w:cs="Times New Roman" w:eastAsia="Times New Roman" w:hAnsi="Times New Roman"/>
          <w:sz w:val="18"/>
          <w:szCs w:val="18"/>
          <w:b w:val="1"/>
          <w:bCs w:val="1"/>
          <w:color w:val="auto"/>
        </w:rPr>
        <w:t>2525 Speakman Drive,</w:t>
      </w:r>
    </w:p>
    <w:p>
      <w:pPr>
        <w:spacing w:after="0" w:line="31" w:lineRule="exact"/>
        <w:rPr>
          <w:sz w:val="24"/>
          <w:szCs w:val="24"/>
          <w:color w:val="auto"/>
        </w:rPr>
      </w:pPr>
    </w:p>
    <w:p>
      <w:pPr>
        <w:jc w:val="center"/>
        <w:ind w:right="776"/>
        <w:spacing w:after="0"/>
        <w:rPr>
          <w:sz w:val="20"/>
          <w:szCs w:val="20"/>
          <w:color w:val="auto"/>
        </w:rPr>
      </w:pPr>
      <w:r>
        <w:rPr>
          <w:rFonts w:ascii="Times New Roman" w:cs="Times New Roman" w:eastAsia="Times New Roman" w:hAnsi="Times New Roman"/>
          <w:sz w:val="18"/>
          <w:szCs w:val="18"/>
          <w:b w:val="1"/>
          <w:bCs w:val="1"/>
          <w:color w:val="auto"/>
        </w:rPr>
        <w:t>Mississauga, ON, Canada L5K 1B1</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902 Broadway, Floor 20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New York, New York, USA 10010</w:t>
      </w:r>
    </w:p>
    <w:p>
      <w:pPr>
        <w:spacing w:after="0" w:line="20" w:lineRule="exact"/>
        <w:rPr>
          <w:sz w:val="24"/>
          <w:szCs w:val="24"/>
          <w:color w:val="auto"/>
        </w:rPr>
      </w:pPr>
    </w:p>
    <w:p>
      <w:pPr>
        <w:sectPr>
          <w:pgSz w:w="11900" w:h="16838" w:orient="portrait"/>
          <w:cols w:equalWidth="0" w:num="2">
            <w:col w:w="6344" w:space="720"/>
            <w:col w:w="3680"/>
          </w:cols>
          <w:pgMar w:left="436" w:top="376" w:right="719" w:bottom="1440" w:gutter="0" w:footer="0" w:header="0"/>
          <w:type w:val="continuous"/>
        </w:sectPr>
      </w:pPr>
    </w:p>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744"/>
          </w:cols>
          <w:pgMar w:left="436" w:top="376" w:right="719" w:bottom="1440" w:gutter="0" w:footer="0" w:header="0"/>
          <w:type w:val="continuous"/>
        </w:sectPr>
      </w:pPr>
    </w:p>
    <w:p>
      <w:pPr>
        <w:spacing w:after="0" w:line="18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Robert D. Lister, Chief Legal Officer and Senior Executive Vice President</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212-821-0142</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Items 1.01 and 1.02            Conflict Minerals Disclosures and Report, Exhibit</w:t>
      </w:r>
    </w:p>
    <w:p>
      <w:pPr>
        <w:spacing w:after="0" w:line="121" w:lineRule="exact"/>
        <w:rPr>
          <w:sz w:val="20"/>
          <w:szCs w:val="20"/>
          <w:color w:val="auto"/>
        </w:rPr>
      </w:pPr>
    </w:p>
    <w:p>
      <w:pPr>
        <w:ind w:left="4" w:right="60"/>
        <w:spacing w:after="0" w:line="296" w:lineRule="auto"/>
        <w:rPr>
          <w:sz w:val="20"/>
          <w:szCs w:val="20"/>
          <w:color w:val="auto"/>
        </w:rPr>
      </w:pPr>
      <w:r>
        <w:rPr>
          <w:rFonts w:ascii="Times New Roman" w:cs="Times New Roman" w:eastAsia="Times New Roman" w:hAnsi="Times New Roman"/>
          <w:sz w:val="18"/>
          <w:szCs w:val="18"/>
          <w:color w:val="auto"/>
        </w:rPr>
        <w:t xml:space="preserve">IMAX Corporation (the “Company” or “IMAX”) has filed a Conflict Minerals Report, which is provided as Exhibit 1.01 hereto and is also available on the Governance page of the Company’s Investor Relations website at </w:t>
      </w:r>
      <w:r>
        <w:rPr>
          <w:rFonts w:ascii="Times New Roman" w:cs="Times New Roman" w:eastAsia="Times New Roman" w:hAnsi="Times New Roman"/>
          <w:sz w:val="18"/>
          <w:szCs w:val="18"/>
          <w:u w:val="single" w:color="auto"/>
          <w:color w:val="auto"/>
        </w:rPr>
        <w:t>http://www.imax.com/content/investor-relations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p>
    <w:p>
      <w:pPr>
        <w:spacing w:after="0" w:line="1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ind w:left="4"/>
        <w:spacing w:after="0"/>
        <w:tabs>
          <w:tab w:leader="none" w:pos="1464" w:val="left"/>
        </w:tabs>
        <w:rPr>
          <w:sz w:val="20"/>
          <w:szCs w:val="20"/>
          <w:color w:val="auto"/>
        </w:rPr>
      </w:pPr>
      <w:r>
        <w:rPr>
          <w:rFonts w:ascii="Times New Roman" w:cs="Times New Roman" w:eastAsia="Times New Roman" w:hAnsi="Times New Roman"/>
          <w:sz w:val="18"/>
          <w:szCs w:val="18"/>
          <w:b w:val="1"/>
          <w:bCs w:val="1"/>
          <w:color w:val="auto"/>
        </w:rPr>
        <w:t xml:space="preserve">Item 2.01          </w:t>
      </w:r>
      <w:r>
        <w:rPr>
          <w:sz w:val="20"/>
          <w:szCs w:val="20"/>
          <w:color w:val="auto"/>
        </w:rPr>
        <w:tab/>
      </w:r>
      <w:r>
        <w:rPr>
          <w:rFonts w:ascii="Times New Roman" w:cs="Times New Roman" w:eastAsia="Times New Roman" w:hAnsi="Times New Roman"/>
          <w:sz w:val="17"/>
          <w:szCs w:val="17"/>
          <w:b w:val="1"/>
          <w:bCs w:val="1"/>
          <w:color w:val="auto"/>
        </w:rPr>
        <w:t>Resource Extraction Issuer Disclosure and Report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 for the year ended December 31, 2025.</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19"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i w:val="1"/>
          <w:iCs w:val="1"/>
          <w:color w:val="auto"/>
        </w:rPr>
        <w:t>This Specialized Disclosure Report on Form SD, including the Conflict Minerals Report exhibit, contains forward-looking statements that are based upon management’s expectations and beliefs concerning future events. Certain matters contained herein concerning the future, including risk mitigation steps, constitute forward-looking statements and are based upon management’s expectations and beliefs concerning future events impacting the Company’s efforts to improve its due diligence and risk mitigation strategies relating to any conflict minerals used in the Company’s manufacture or contract to manufacture activities. There can be no assurance that these future events will occur as anticipated. Forward-looking statements speak only as of the date they were made, and the Company undertakes no obligation to publicly update them. For a description of certain factors that could cause the Company’s future results to differ materially from those expressed in any forward-looking statement, see Item 1A of the Company’s Annual Report on Form 10-K for the year ended December 31, 2025, entitled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24" w:right="240" w:hanging="424"/>
        <w:spacing w:after="0" w:line="208"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reference to the Company’s Investor Relations website is provided for convenience only, and its contents are not incorporated by reference into this Form SD or the Conflict Minerals Report nor deemed filed with the U.S. Securities and Exchange Commission.</w:t>
      </w:r>
    </w:p>
    <w:p>
      <w:pPr>
        <w:sectPr>
          <w:pgSz w:w="11900" w:h="16838" w:orient="portrait"/>
          <w:cols w:equalWidth="0" w:num="1">
            <w:col w:w="10984"/>
          </w:cols>
          <w:pgMar w:left="436"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IMAX CORPORATION</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Robert D. Lister</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Robert D. Lister</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Legal Officer &amp; Senior Executive Vice President</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Kenneth Weissman</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Kenneth Weissman</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Deputy General Counsel &amp; Corporate Secretary</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29"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This report for the year ended December 31, 2025, is presented to comply with Rule 13p-1 under the Securities Exchange Act of 1934 (the “Rule”). The Rule was adopted by the Securities and Exchange Commission (the “SEC”) to implement reporting and disclosure requirements related to conflict minerals as directed by the Dodd-Frank Wall Street Reform and Consumer Protection Act of 2010 (the “Dodd-Frank Act”). The Rule imposes certain reporting obligations on SEC registrants whose manufactured products contain conflict minerals necessary to the functionality or production of such products. The term “conflict mineral” is defined in Form SD under the SEC’s conflict mineral rules as: (A) columbite-tantalite (coltan), cassiterite, gold, wolframite, or their derivatives limited to tantalum, tin, and tungsten, unless the Secretary of State determines that additional derivatives are financing conflict in the Democratic Republic of the Congo (the “DRC”) or an adjoining country (collectively, the “Covered Countries”) or (B) any other mineral or its derivatives determined by the Secretary of State to be financing conflict in the Covered Countries.</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Tin, tungsten, tantalum and gold will hereinafter be referred to as the “3TGs”.</w:t>
      </w:r>
    </w:p>
    <w:p>
      <w:pPr>
        <w:spacing w:after="0" w:line="225"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Pursuant to the Rule, IMAX Corporation ( “IMAX” or the “Company”) has undertaken a reasonable country of origin inquiry (“RCOI”) for products manufactured or contracted to be manufactured by IMAX during calendar year 2025. In response to representations from certain of its suppliers obtained in the course of the RCOI, IMAX has conducted due diligence on the source and chain of custody of the 3TGs in its products that it had reason to believe could have originated from the Covered Countries. For that reason, IMAX is required under the Rule to submit to the SEC a Conflict Minerals Report as an Exhibit to Form SD.</w:t>
      </w:r>
    </w:p>
    <w:p>
      <w:pPr>
        <w:spacing w:after="0" w:line="183"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References herein to the Company’s Investor Relations website are provided for convenience only, and its contents are not incorporated by reference into this Conflict Minerals Report nor deemed filed with the SEC.</w:t>
      </w:r>
    </w:p>
    <w:p>
      <w:pPr>
        <w:spacing w:after="0" w:line="306" w:lineRule="exact"/>
        <w:rPr>
          <w:sz w:val="20"/>
          <w:szCs w:val="20"/>
          <w:color w:val="auto"/>
        </w:rPr>
      </w:pPr>
    </w:p>
    <w:p>
      <w:pPr>
        <w:ind w:left="984" w:hanging="984"/>
        <w:spacing w:after="0"/>
        <w:tabs>
          <w:tab w:leader="none" w:pos="98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4" w:right="180"/>
        <w:spacing w:after="0" w:line="312" w:lineRule="auto"/>
        <w:rPr>
          <w:sz w:val="20"/>
          <w:szCs w:val="20"/>
          <w:color w:val="auto"/>
        </w:rPr>
      </w:pPr>
      <w:r>
        <w:rPr>
          <w:rFonts w:ascii="Times New Roman" w:cs="Times New Roman" w:eastAsia="Times New Roman" w:hAnsi="Times New Roman"/>
          <w:sz w:val="17"/>
          <w:szCs w:val="17"/>
          <w:color w:val="auto"/>
        </w:rPr>
        <w:t>This report has been prepared by IMAX’s management. The information includes the activities of all majority-owned subsidiaries and variable interest entities that are required to be consolidated. It does not include the activities of variable interest entities that are not required to be consolidated.</w:t>
      </w:r>
    </w:p>
    <w:p>
      <w:pPr>
        <w:spacing w:after="0" w:line="140" w:lineRule="exact"/>
        <w:rPr>
          <w:sz w:val="20"/>
          <w:szCs w:val="20"/>
          <w:color w:val="auto"/>
        </w:rPr>
      </w:pPr>
    </w:p>
    <w:p>
      <w:pPr>
        <w:ind w:left="4" w:right="20"/>
        <w:spacing w:after="0" w:line="236"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 is globally renowned. The Company leverages its proprietary technology and engineering in all aspects of its business, which principally consists of (1) the digital remastering of films and other content into the IMAX format for distribution across the IMAX network; and (2) the sale or lease of premium IMAX theater systems (“IMAX Systems”). The IMAX Systems contain many electronic components, some of which in turn contain 3TGs that are necessary to their functionality or production.</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ind w:left="984" w:hanging="984"/>
        <w:spacing w:after="0"/>
        <w:tabs>
          <w:tab w:leader="none" w:pos="98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For 2025, IMAX conducted a RCOI in good faith to determine whether any of the 3TGs in its products originated from Conflict-Affected and High-Risk Areas (as defined by the Responsible Minerals Initiative), such as the Covered Countries, or are from recycled or scrap sources.</w:t>
      </w:r>
    </w:p>
    <w:p>
      <w:pPr>
        <w:spacing w:after="0" w:line="162"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IMAX develops and designs all of the key elements of the proprietary technology involved in IMAX Systems. All parts and sub-assemblies of IMAX Systems are fabricated by third-party suppliers and subcontractors. IMAX is therefore a purchaser of parts, components and manufactured products that are many steps downstream in the minerals supply chain. As a result, IMAX’s due diligence measures cannot provide absolute assurance regarding the source and chain of custody of the 3TGs contained in IMAX Systems. IMAX’s due diligence processes require data from its direct suppliers and those suppliers seeking similar information within their respective supply chains to identify the original sources of the 3TGs.</w:t>
      </w:r>
    </w:p>
    <w:p>
      <w:pPr>
        <w:spacing w:after="0" w:line="183"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The Company has adopted a Conflict Minerals Policy and has actively engaged with its suppliers for several years with respect to the use of conflict minerals. For more information on the Company’s Conflict Minerals Policy and its due diligence program, please see Section 5 below.</w:t>
      </w:r>
    </w:p>
    <w:p>
      <w:pPr>
        <w:spacing w:after="0" w:line="306" w:lineRule="exact"/>
        <w:rPr>
          <w:sz w:val="20"/>
          <w:szCs w:val="20"/>
          <w:color w:val="auto"/>
        </w:rPr>
      </w:pPr>
    </w:p>
    <w:p>
      <w:pPr>
        <w:ind w:left="984" w:hanging="984"/>
        <w:spacing w:after="0"/>
        <w:tabs>
          <w:tab w:leader="none" w:pos="9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Description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IMAX Systems may contain conflict minerals within the following components:</w:t>
      </w:r>
    </w:p>
    <w:p>
      <w:pPr>
        <w:spacing w:after="0" w:line="131" w:lineRule="exact"/>
        <w:rPr>
          <w:sz w:val="20"/>
          <w:szCs w:val="20"/>
          <w:color w:val="auto"/>
        </w:rPr>
      </w:pPr>
    </w:p>
    <w:p>
      <w:pPr>
        <w:ind w:left="1424" w:hanging="439"/>
        <w:spacing w:after="0"/>
        <w:tabs>
          <w:tab w:leader="none" w:pos="14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Tantalum, primarily used in capacitors;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Tin, used in soldered components;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Tungsten, used in lamp electrodes (solely for non-laser-based IMAX Systems); and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 used in circuit boards, electrodes, connectors and electronic components.</w:t>
      </w:r>
    </w:p>
    <w:p>
      <w:pPr>
        <w:spacing w:after="0" w:line="369" w:lineRule="exact"/>
        <w:rPr>
          <w:rFonts w:ascii="Times New Roman" w:cs="Times New Roman" w:eastAsia="Times New Roman" w:hAnsi="Times New Roman"/>
          <w:sz w:val="18"/>
          <w:szCs w:val="18"/>
          <w:color w:val="auto"/>
        </w:rPr>
      </w:pPr>
    </w:p>
    <w:p>
      <w:pPr>
        <w:ind w:left="984" w:hanging="984"/>
        <w:spacing w:after="0"/>
        <w:tabs>
          <w:tab w:leader="none" w:pos="9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IMAX has engaged a third-party service provider, Assent, to assist with its conflict minerals program. IMAX uses the Assent Sustainability Manager, an SaaS platform provided by Assent, to complete and track supplier communications and to allow in-scope suppliers to upload completed CMRTs (as defined below) directly to the platform for validation, assessment and management. The Assent Sustainability Manager also provides functionality that meets the OECD Guidance (as defined below) process expectations by evaluating the quality of each supplier response and assigning a health score based on the supplier’s declaration of process engagement.</w:t>
      </w:r>
    </w:p>
    <w:p>
      <w:pPr>
        <w:spacing w:after="0" w:line="183" w:lineRule="exact"/>
        <w:rPr>
          <w:sz w:val="20"/>
          <w:szCs w:val="20"/>
          <w:color w:val="auto"/>
        </w:rPr>
      </w:pPr>
    </w:p>
    <w:p>
      <w:pPr>
        <w:ind w:left="4" w:right="140"/>
        <w:spacing w:after="0" w:line="312" w:lineRule="auto"/>
        <w:rPr>
          <w:sz w:val="20"/>
          <w:szCs w:val="20"/>
          <w:color w:val="auto"/>
        </w:rPr>
      </w:pPr>
      <w:r>
        <w:rPr>
          <w:rFonts w:ascii="Times New Roman" w:cs="Times New Roman" w:eastAsia="Times New Roman" w:hAnsi="Times New Roman"/>
          <w:sz w:val="17"/>
          <w:szCs w:val="17"/>
          <w:color w:val="auto"/>
        </w:rPr>
        <w:t>For 2025, IMAX began its RCOI by compiling a list of suppliers, which was extracted from the Company’s vendor list. The list was then filtered to ensure that all suppliers surveyed by the Company provided items that were used in final products in 2025. Specifically, the list was filtered to remove:</w:t>
      </w:r>
    </w:p>
    <w:p>
      <w:pPr>
        <w:spacing w:after="0" w:line="45" w:lineRule="exact"/>
        <w:rPr>
          <w:sz w:val="20"/>
          <w:szCs w:val="20"/>
          <w:color w:val="auto"/>
        </w:rPr>
      </w:pPr>
    </w:p>
    <w:p>
      <w:pPr>
        <w:ind w:left="1424" w:hanging="439"/>
        <w:spacing w:after="0"/>
        <w:tabs>
          <w:tab w:leader="none" w:pos="1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providers/suppliers;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materials suppliers; and</w:t>
      </w:r>
    </w:p>
    <w:p>
      <w:pPr>
        <w:spacing w:after="0" w:line="130" w:lineRule="exact"/>
        <w:rPr>
          <w:rFonts w:ascii="Times New Roman" w:cs="Times New Roman" w:eastAsia="Times New Roman" w:hAnsi="Times New Roman"/>
          <w:sz w:val="18"/>
          <w:szCs w:val="18"/>
          <w:color w:val="auto"/>
        </w:rPr>
      </w:pPr>
    </w:p>
    <w:p>
      <w:pPr>
        <w:ind w:left="5464" w:right="5460" w:hanging="4479"/>
        <w:spacing w:after="0" w:line="367" w:lineRule="auto"/>
        <w:tabs>
          <w:tab w:leader="none" w:pos="141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Inactive suppliers (minimum 1 year since last purchase). 2</w:t>
      </w:r>
    </w:p>
    <w:p>
      <w:pPr>
        <w:sectPr>
          <w:pgSz w:w="11900" w:h="16838" w:orient="portrait"/>
          <w:cols w:equalWidth="0" w:num="1">
            <w:col w:w="11004"/>
          </w:cols>
          <w:pgMar w:left="436" w:top="266" w:right="459" w:bottom="1440" w:gutter="0" w:footer="0" w:header="0"/>
        </w:sectPr>
      </w:pPr>
    </w:p>
    <w:bookmarkStart w:id="5" w:name="page6"/>
    <w:bookmarkEnd w:id="5"/>
    <w:p>
      <w:pPr>
        <w:ind w:left="4" w:right="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Assent conducted additional analysis of the supply chain to identify suppliers who are potentially out of scope. Assent’s secondary analysis included obtaining the suppliers’ direct responses to the below factors. A supplier was removed from the list if it satisfied one of the following:</w:t>
      </w:r>
    </w:p>
    <w:p>
      <w:pPr>
        <w:spacing w:after="0" w:line="45" w:lineRule="exact"/>
        <w:rPr>
          <w:sz w:val="20"/>
          <w:szCs w:val="20"/>
          <w:color w:val="auto"/>
        </w:rPr>
      </w:pPr>
    </w:p>
    <w:p>
      <w:pPr>
        <w:ind w:left="1424" w:hanging="439"/>
        <w:spacing w:after="0"/>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supplied product was merely packaging (labels do not count as packaging);</w:t>
      </w:r>
    </w:p>
    <w:p>
      <w:pPr>
        <w:spacing w:after="0" w:line="130" w:lineRule="exact"/>
        <w:rPr>
          <w:rFonts w:ascii="Times New Roman" w:cs="Times New Roman" w:eastAsia="Times New Roman" w:hAnsi="Times New Roman"/>
          <w:sz w:val="18"/>
          <w:szCs w:val="18"/>
          <w:color w:val="auto"/>
        </w:rPr>
      </w:pPr>
    </w:p>
    <w:p>
      <w:pPr>
        <w:ind w:left="1424" w:right="740" w:hanging="439"/>
        <w:spacing w:after="0" w:line="282" w:lineRule="auto"/>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parts a supplier used did not end up in the final product (e.g., equipment used to make the product, including industrial equipment, computers, etc.);</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used test labs to determine, for example, the resistance or durability of a product; or</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did not supply anything to IMAX in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IMAX reviewed and confirmed the removal of the out-of-scope suppliers based on Assent’s secondary analysis.</w:t>
      </w:r>
    </w:p>
    <w:p>
      <w:pPr>
        <w:spacing w:after="0" w:line="225"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After limiting the scope of inquiry, Assent conducted the supplier survey portion of the RCOI. The supplier survey utilized a template developed by the Responsible Minerals Initiative (“RMI”) called the CMRT. The CMRT was developed to facilitate general disclosures and information regarding smelters or refiners that provide materials to a supplier. It includes questions regarding the supplier’s conflict minerals policy, the engagement process with its direct suppliers and identification of the smelters or refiners used by the supplier. Suppliers were contacted a minimum of three times via the Assent Sustainability Manager. Non-responsive suppliers were also contacted by Assent on a one-on-one basis, with two follow-ups. Communications from Assent also included training and education on completion of the CMRT, as well as access to a resource center for suppliers. All communications with suppliers were monitored and tracked in Assent’s system for future reporting and transparency.</w:t>
      </w:r>
    </w:p>
    <w:p>
      <w:pPr>
        <w:spacing w:after="0" w:line="189" w:lineRule="exact"/>
        <w:rPr>
          <w:sz w:val="20"/>
          <w:szCs w:val="20"/>
          <w:color w:val="auto"/>
        </w:rPr>
      </w:pPr>
    </w:p>
    <w:p>
      <w:pPr>
        <w:ind w:left="4" w:right="400"/>
        <w:spacing w:after="0" w:line="261" w:lineRule="auto"/>
        <w:rPr>
          <w:sz w:val="20"/>
          <w:szCs w:val="20"/>
          <w:color w:val="auto"/>
        </w:rPr>
      </w:pPr>
      <w:r>
        <w:rPr>
          <w:rFonts w:ascii="Times New Roman" w:cs="Times New Roman" w:eastAsia="Times New Roman" w:hAnsi="Times New Roman"/>
          <w:sz w:val="18"/>
          <w:szCs w:val="18"/>
          <w:color w:val="auto"/>
        </w:rPr>
        <w:t>For 2025, IMAX’s program included automated data validation on all submitted CMRTs. The goal of automated data validation is to increase the accuracy of submissions and to identify any contradictory answers provided in a CMRT. Suppliers who submit invalid forms are contacted and are encouraged to resubmit a valid form. Suppliers are also provided with guidance on how to correct validation errors in the form of feedback to their CMRT submission, training courses and direct engagement help.</w:t>
      </w:r>
    </w:p>
    <w:p>
      <w:pPr>
        <w:spacing w:after="0" w:line="180"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Through reasonable due diligence practices, IMAX was able to take advantage of a broader set of country-of-origin data in addition to what is published by RMI to complement efforts in establishing transparency in the supply chain. Based on the findings, IMAX was able to compile a comprehensive list of the possible countries of origin of minerals (such as 3TGs) used in its products. As such, IMAX can perform further due diligence on the source and chain of custody of the minerals in question. After completing the RCOI, IMAX conducted due diligence measures on the source and chain of custody of such conflict minerals, as further described below.</w:t>
      </w:r>
    </w:p>
    <w:p>
      <w:pPr>
        <w:spacing w:after="0" w:line="328" w:lineRule="exact"/>
        <w:rPr>
          <w:sz w:val="20"/>
          <w:szCs w:val="20"/>
          <w:color w:val="auto"/>
        </w:rPr>
      </w:pPr>
    </w:p>
    <w:p>
      <w:pPr>
        <w:ind w:left="984" w:hanging="984"/>
        <w:spacing w:after="0"/>
        <w:tabs>
          <w:tab w:leader="none" w:pos="98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IMAX is many steps removed from the smelters and refiners that directly process conflict minerals. A large number of suppliers, through multiple tiers of distribution, supply the components and materials integrated into our products. Furthermore, IMAX does not purchase raw ore or unrefined 3TGs or make purchases directly from the Covered Countries. The origin of 3TGs cannot be determined with any certainty once the raw ores are smelted, refined, and converted to ingots, bullion, or other 3TG-containing derivatives.</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6" w:name="page7"/>
    <w:bookmarkEnd w:id="6"/>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Based on the RCOI, IMAX has reason to believe that some of the 3TG minerals included in its products may have originated in the Covered Countries. As such, IMAX conducted due diligence on the source and chain of custody of its conflict minerals in a manner consistent with the framework promulgated by the Organization for Economic Co-operation Development (“OECD”) and its </w:t>
      </w:r>
      <w:r>
        <w:rPr>
          <w:rFonts w:ascii="Times New Roman" w:cs="Times New Roman" w:eastAsia="Times New Roman" w:hAnsi="Times New Roman"/>
          <w:sz w:val="18"/>
          <w:szCs w:val="18"/>
          <w:i w:val="1"/>
          <w:iCs w:val="1"/>
          <w:color w:val="auto"/>
        </w:rPr>
        <w:t>Due Diligence Guidance for Responsible Supply Chains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Minerals from Conflict Affected and High Risk Areas</w:t>
      </w:r>
      <w:r>
        <w:rPr>
          <w:rFonts w:ascii="Times New Roman" w:cs="Times New Roman" w:eastAsia="Times New Roman" w:hAnsi="Times New Roman"/>
          <w:sz w:val="18"/>
          <w:szCs w:val="18"/>
          <w:color w:val="auto"/>
        </w:rPr>
        <w:t>¸ including the related supplements on 3TGs (“OECD Guidance”) and evaluated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expectations for data collection and reporting.</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Due to practical difficulties associated with supply chain complexities, the OECD Guidance advises that downstream companies exercise due diligence primarily by establishing controls over their immediate suppliers. Accordingly, we rely primarily on our direct suppliers to provide information with respect to the origin of the conflict minerals contained in the components and materials supplied to us and third-party audit programs. This creates a risk of incomplete or inaccurate data. However, through active risk identification and risk assessment, as well as continued outreach and process validation, the Company believes risk gaps can be mitigated. This aligns with industry standards and market expectations for downstream companies’ due diligence.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Establish Strong Company Management Systems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Conflict Minerals Policy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IMAX first adopted a Conflict Minerals Policy in 2014, committed to addressing the concern that certain minerals that are contained in IMAX Systems may contribute to the funding of military conflict and human rights violations in the Covered Countries. The policy was reviewed and updated in September 2019. Through this policy, IMAX has encouraged its suppliers and sub-suppliers to responsibly source 3TGs. This policy is available publicly on the Governance page of the Company’s Investor Relations website at </w:t>
      </w:r>
      <w:r>
        <w:rPr>
          <w:rFonts w:ascii="Times New Roman" w:cs="Times New Roman" w:eastAsia="Times New Roman" w:hAnsi="Times New Roman"/>
          <w:sz w:val="18"/>
          <w:szCs w:val="18"/>
          <w:u w:val="single" w:color="auto"/>
          <w:color w:val="auto"/>
        </w:rPr>
        <w:t>http://www.imax.com/content/investor-relations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Internal Compliance Team</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IMAX has established a cross-functional Conflict Minerals Compliance Team. The Conflict Minerals Compliance Team is responsible for implementing the conflict minerals compliance strategy and briefing senior management about the results of these due diligence efforts.</w:t>
      </w:r>
    </w:p>
    <w:p>
      <w:pPr>
        <w:spacing w:after="0" w:line="16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 also uses Assent to assist with evaluating supply chain information regarding 3TGs, identifying potential risks, and developing and implementing additional due diligence steps that the Company will undertake with suppliers and/or respective stakeholders in regards to conflict minerals.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leverages Assent’s Managed Services to work with dedicated program specialists who support IMAX’s conflict minerals program. The Company communicates regularly with the Assent team in order to receive updates on program status. Each member of Assent’s Customer Success team is trained in conflict minerals compliance and understands the intricacies of reporting templates such as CMRT and Conflict Minerals Reports, as well as Section 1502 of the Dodd-Frank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 Systems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expects all suppliers to have policies and procedures in place to ensure that 3TGs used in the production of the products sold to IMAX are “conflict free or responsibly sourced.” This means that the products should not contain 3TGs sourced from areas that have been identified to be in the presence of widespread human rights abuses and violations of law either directly or indirectly. The Company expects direct suppliers to provide information on the origin of the 3TGs contained in components and materials supplied, including sources of 3TGs that are supplied to them from lower-tier suppliers.</w:t>
      </w:r>
    </w:p>
    <w:p>
      <w:pPr>
        <w:spacing w:after="0" w:line="18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Controls adopted include, but are not limited to, IMAX’s Code of Business Conduct and Ethics, which outlines expected behaviors for all IMAX employees and contractors, IMAX’s Conflicts Minerals Policy, the IMAX Supplier Compliance Document, and supplier conflict minerals contract clauses as further described below.</w:t>
      </w:r>
    </w:p>
    <w:p>
      <w:pPr>
        <w:spacing w:after="0" w:line="176"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A number of parts contained in IMAX’s products are commercial, off-the-shelf (“COTS”) components. Each new purchase order for COTS components requires that the supplier assist the Company in implementing its Conflict Minerals Policy, such as by completing the CMRT. IMAX further compiles a list of all unique COTS items contained in IMAX products and contacts the manufacturers of each COTS items to request completion of the CMRT.</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IMAX also contracts with various suppliers for fabricated assemblies. Based on drawings provided by IMAX, suppliers fabricate a portion of these assemblies from various materials, such as metal for enclosures. All metal fabrication drawings generated by IMAX specifically state the materials used are to be conflict-free. These fabricated assemblies are in turn used by IMAX in the assembly of its products. All new purchase agreements for the manufacturing of assemblies incorporated into IMAX products contain clauses that require suppliers to assist IMAX in implementing its Conflict Minerals Policy, such as by completing the CMRT. Contracts with the Company’s direct suppliers are frequently multi-year term contracts. In the case of existing contracts, the Company generally is unable to unilaterally impose new contract terms prior to expiration of the contract. However, IMAX works individually with key selected suppliers to obtain 3TG sourcing information for current contracts. As the Company renews contracts or enters into new ones, it intends to add a clause that requires all applicable suppliers to assist IMAX in implementing its Conflict Minerals Policy.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Supplier Engagement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IMAX has a strong relationship with Tier 1 direct suppliers. As an extremely important part of the supply chain, IMAX has leveraged processes and educational opportunities to ensure that suppliers have access to a free platform to upload their CMRTs, help desk support, and other multilingual resources. IMAX’s suppliers are able to leverage Assent’s team of supplier support specialists to ensure they receive appropriate support and understand how to properly complete a CMRT. Suppliers are provided guidance in their native language, if needed. In addition, Assent’s online resources provide suppliers with conflict minerals training and support. Also, Assent’s automated feedback process that notifies suppliers of risks associated with their CMRT submission serves to educate suppliers of certain conflict minerals’ risks.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engages with suppliers to request a valid (free of validated errors) CMRT for the products that they supply to the Company. With respect to the OECD requirement to strengthen engagement with suppliers, the Company has developed an internal procedure that includes a supplier risk identification process that leads to further steps of supplier engagement in the form of escalations, such as in-person meetings and/or corrective actions. Feedback from this engagement process has allowed the Company to oversee improvements in supplier responses and supplier compliance for this initiative</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Suppliers with questions are directed to the appropriate contact on the IMAX Conflict Mineral Compliance Team.</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ind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Additionally, suppliers are required under their supplier agreements with IMAX to comply with the conflict mineral rules under Section 1502 of the Dodd-Frank Act and to provide information and perform due diligence related to sourcing 3TG and smelters. In addition, suppliers are required to substantially comply with corporate responsibility standards at least as stringent as those set forth in the Electronic Industry Citizenship Coalition’s Electronic Industry Code of Conduct (the “Supplier Code of Conduct”).</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IMAX believes that the combination of the Supplier Code of Conduct, the contractual obligations under the supplier agreements between IMAX and suppliers, and direct engagement with suppliers for conflict minerals training and support constitute a strong supplier engagement program.</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Grievance Mechanisms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established multiple grievance mechanisms whereby employees and suppliers can report violations of IMAX’s policies, including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Policy. Suppliers and others outside of IMAX may contact the Conflict Minerals Compliance Team, including to report grievances,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a dedicated email address that is provided to suppliers. In addition, employees and suppliers may anonymously report suspected violations via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 provided in the IMAX Code of Business Conduct and Ethics. Violations or grievances at the industry level can be reported to the RMI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This can be done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http://www.responsiblemineralsinitiative.org/responsible-minerals-assurance-process/grievance-mechanism/</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Record Retention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IMAX has adopted a policy to retain relevant documentation for a period of five years. Through Assent, a document retention policy to retain conflict minerals related documents, including supplier responses to CMRTs and the sources identified within each reporting period, has been implemented. The Company stores all of the information and findings from this process in a database that can be audited by internal or external parties.</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Identify and Assess Risk in the Supply Chain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Supplier Risk Evaluation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Because of IMAX’s size, the complexity of its products, and the depth, breadth, and constant evolution of its supply chain, it is difficult to identify actors upstream from the Company’s direct suppliers. The majority of IMAX’s direct suppliers who were asked to submit a CMRT and who provided a CMRT identified their components and products as containing 3TGs. These suppliers are relied upon to provide IMAX with information about the source of 3TGs contained in the components and products supplied to us.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Risks at the supplier level may include non-responsive suppliers or incomplete CMRTs. In cases where a company-level CMRT (except when a company declares there are no 3TGs in any of its products) is submitted, IMAX is unable to determine if all of the specified smelters/refiners were used for 3TGs in the products supplied to the Company.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Assent’s supplier risk assessment (flagging suppliers’ risk as high, medium, low) identifies problematic suppliers in a company’s supply chain. The risk assessment is derived from the smelter validation process (i.e., Smelter Validation Report or SVR), which establishes risk at the smelter level via an analysis that takes into account multiple conflict minerals factors.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Smelter/Refiners Risk Evaluation</w:t>
      </w:r>
    </w:p>
    <w:p>
      <w:pPr>
        <w:spacing w:after="0" w:line="22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IMAX does not have a direct relationship with smelters and refiners and does not perform direct audits of the pre-supply chain of these entities. Risks related to smelters and refiners are identified based on criteria established for supplier responses in IMAX’s conflict minerals compliance system. Specifically, supplier risk is classified as high, medium or low based on various scoring criteria, including: (1) whether there is known or plausible evidence of unethical or conflict sourcing by the smelter or refiner; (2) an analysis of the smelter or refiner country and its proximity to Covered Countries; (3) the smelter or refiner’s audit status with the RMI’s Responsible Minerals Assurance Process (“RMAP”); (4) known mineral source country of origin; (5) sanctions risks; and (6) whether peer assessments were conducted by credible third-party sources. Where a smelter or refiner is claimed to be “conflict-free”, the facility is cross-referenced against the lists maintained by the RMI. In cases where IMAX identifies supplier risk, IMAX will contact the supplier, gather pertinent data and perform an assessment of the supplier’s conflict minerals status.</w:t>
      </w:r>
    </w:p>
    <w:p>
      <w:pPr>
        <w:spacing w:after="0" w:line="19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any of IMAX’s direct suppliers report a high-risk smelter on its CMRT, Assent will request that the supplier in question provide a product-level and/or user-defined CMRT. This helps to enable IMAX to determine if there is any connection between the materials or components the Company purchases from the supplier and the high-risk smelters reported. The results of IMAX’s smelter and refiner data analysis are described in Section 6 below. As part of our due diligence process, IMAX, through Assent, reaches out to the suppliers who have reported a high-risk smelter’s presence in their supply chain and directs them to Assent’s “Assent University” education courses on risk mitigation and due diligence recommendations and encourages the supplier to engage with RMAP/a third-party audit program to assure that sources from the facility are conflict-free or responsibly sourced. Furthermore, the Company monitors the suppliers that have identified high-risk smelters in their supply chain and their progress in transitioning to alternative sources.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believes that the inquiries and investigations described above represent a reasonable effort to determine the mines or locations of origin of the 3TGs in its products, including (1) seeking information about 3TG smelters and refiners in the supply chain through requesting that suppliers complete the CMRT, (2) verifying those smelters and refiners with the expanding RMI lists, (3) conducting the due diligence review, and (4) obtaining additional documentation and verification, as applicable.</w:t>
      </w:r>
    </w:p>
    <w:p>
      <w:pPr>
        <w:spacing w:after="0" w:line="3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Design and Implement a Strategy to Respond to Risks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Together with Assent, IMAX developed processes to assess and respond to the risks identified in the supply chain. IMAX has a risk management plan, through which the conflict minerals program is implemented, managed, and monitored. As the program progresses, escalations are sent to non-responsive suppliers to outline the importance of a response via CMRTs and to outline the required cooperation for compliance with the conflict minerals rules and the Company’s expectations.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Feedback on supplier submissions is given directly to suppliers and educational resources are provided to assist suppliers in corrective action methods or to improve their internal programs. Assent also communicates directly with smelters that have not yet been determined to be conformant with the RMAP in order to request sourcing information and encourage their involvement with the RMI program.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0" w:name="page11"/>
    <w:bookmarkEnd w:id="10"/>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17"/>
          <w:szCs w:val="17"/>
          <w:b w:val="1"/>
          <w:bCs w:val="1"/>
          <w:color w:val="auto"/>
        </w:rPr>
        <w:t>Carry Out Independent Third-Party Audit of Supply Chain Due Diligence</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IMAX does not have a direct relationship with any 3TG smelters/refiners and does not perform or direct audits of these entities within the supply chain. Instead, the Company relies on third-party audits of smelters/refiners (industry recognized audit/assessment programs). As an example, RMAP uses independent private-sector auditors and audits the source, including the mines of origin, and the chain of custody of the conflict minerals used by smelters/refiners that agree to participate in the program.</w:t>
      </w:r>
    </w:p>
    <w:p>
      <w:pPr>
        <w:spacing w:after="0" w:line="180" w:lineRule="exact"/>
        <w:rPr>
          <w:sz w:val="20"/>
          <w:szCs w:val="20"/>
          <w:color w:val="auto"/>
        </w:rPr>
      </w:pPr>
    </w:p>
    <w:p>
      <w:pPr>
        <w:ind w:left="4" w:right="500"/>
        <w:spacing w:after="0" w:line="266" w:lineRule="auto"/>
        <w:rPr>
          <w:sz w:val="20"/>
          <w:szCs w:val="20"/>
          <w:color w:val="auto"/>
        </w:rPr>
      </w:pPr>
      <w:r>
        <w:rPr>
          <w:rFonts w:ascii="Times New Roman" w:cs="Times New Roman" w:eastAsia="Times New Roman" w:hAnsi="Times New Roman"/>
          <w:sz w:val="18"/>
          <w:szCs w:val="18"/>
          <w:color w:val="auto"/>
        </w:rPr>
        <w:t>Assent directly engages smelters/refiners that are not currently enrolled in an industry recognized audit/assessment program to encourage their participation. IMAX is a signatory of these communications in accordance with the requirements of downstream companies detailed in the OECD Guidance.</w:t>
      </w:r>
    </w:p>
    <w:p>
      <w:pPr>
        <w:spacing w:after="0" w:line="32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Report Annually on Supply Chain Due Diligence</w:t>
      </w:r>
    </w:p>
    <w:p>
      <w:pPr>
        <w:spacing w:after="0" w:line="121"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The Company reports annually on supply chain due diligence by filing a Form SD and a Conflict Minerals Report with the SEC. The Company’s Form SD and Conflict Minerals Report can be found on the Governance page of the Company’s Investor Relations website (</w:t>
      </w:r>
      <w:r>
        <w:rPr>
          <w:rFonts w:ascii="Times New Roman" w:cs="Times New Roman" w:eastAsia="Times New Roman" w:hAnsi="Times New Roman"/>
          <w:sz w:val="18"/>
          <w:szCs w:val="18"/>
          <w:u w:val="single" w:color="auto"/>
          <w:color w:val="auto"/>
        </w:rPr>
        <w:t>http://www.imax.com/content/investor-relations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IMAX has also considered impacts from the European Union Conflict Minerals Rule when disclosing details regarding due diligence efforts. IMAX will continue to expand efforts both for transparency through the data collection process and risk evaluation, as well as the disclosure of efforts through public reporting.</w:t>
      </w:r>
    </w:p>
    <w:p>
      <w:pPr>
        <w:spacing w:after="0" w:line="320" w:lineRule="exact"/>
        <w:rPr>
          <w:sz w:val="20"/>
          <w:szCs w:val="20"/>
          <w:color w:val="auto"/>
        </w:rPr>
      </w:pPr>
    </w:p>
    <w:p>
      <w:pPr>
        <w:ind w:left="984" w:hanging="984"/>
        <w:spacing w:after="0"/>
        <w:tabs>
          <w:tab w:leader="none" w:pos="98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Results</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large majority of supplier responses provided data at a company or divisional level, meaning that the identified 3TG may or may not actually be present in the components or parts actually supplied to IMAX. In many other cases, the suppliers were unable to specify the smelters or refiners used for components supplied to IMAX. Furthermore, suppliers did not always provide smelter or refiner lists nor were the smelter or refiner lists they did supply consistently completed with smelter or refiner identification numbers. In addition, many of the responses provided at the company or division level indicated an “unknown” status in terms of determining the origin of 3TGs. Therefore, IMAX was unable to validate that any of these smelters or refiners are actually in its supply chain.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Supply Chain Outreach Results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Supply chain outreach is required to identify the upstream sources of origin of 3TGs. Following the industry standard process, CMRTs are sent to and requested from Tier 1 suppliers, who are expected to follow this process until the smelter and refiner sources are identified. The following is the result of the outreach conducted by IMAX for 2025 and the preceding two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Outreach Metrics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w:t>
            </w:r>
          </w:p>
        </w:tc>
        <w:tc>
          <w:tcPr>
            <w:tcW w:w="270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color w:val="auto"/>
              </w:rPr>
              <w:t>Number of in-scope suppliers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Response rate</w:t>
            </w: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4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1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458</w:t>
            </w:r>
          </w:p>
        </w:tc>
        <w:tc>
          <w:tcPr>
            <w:tcW w:w="9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61.57%</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27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460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61.09%</w:t>
            </w: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7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552</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Upstream Data Transparency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Appendix A includes all smelters/refiners that suppliers listed in completed CMRTs that met the recognized definition of a 3TGs processing facility and were operational during 2025. As is a common practice when requests are sent upstream in the supply chain, suppliers that purchase materials from smelters may not be able to discern exactly which company’s product lines the materials may end up in. As a result, suppliers frequently list all smelters/refiners they may purchase from within the reporting period and most of the CMRTs are made on a company- or division-level basis, rather than on a product-level basis. Consequently, IMAX is not able to identify which smelters or refiners listed on Appendix A actually processed 3TGs contained in our products, and the list of smelters/refiners (as sources) on Appendix A is likely to be more comprehensive than the list of smelters/refiners that actually processed the 3TGs contained in the Company’s products. Suppliers that identified high-risk smelters on their CMRT were contacted in accordance with the OECD Guidance, as described in previous sections.</w:t>
      </w:r>
    </w:p>
    <w:p>
      <w:pPr>
        <w:spacing w:after="0" w:line="1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IMAX relies on third-party assessment of smelter/refiner management systems and sourcing practices to validate the smelters’ and refiners’ conformance with RMAP standards. The following table summarizes the number of identified smelters and refiners that were determined to be conformant with the RMAP (“RMAP Conformant”), actively enrolled in the RMAP but not yet determined to be conformant (“RMAP Active”), not enrolled in the RMAP (“Not Enrolled”), and non-conformant with the RMAP (“Non-Conformant”) based on the completed CMRTs.</w:t>
      </w:r>
    </w:p>
    <w:p>
      <w:pPr>
        <w:spacing w:after="0" w:line="202"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Status</w:t>
            </w:r>
          </w:p>
        </w:tc>
        <w:tc>
          <w:tcPr>
            <w:tcW w:w="2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Number of identified smelters/refiners</w:t>
            </w:r>
          </w:p>
        </w:tc>
      </w:tr>
      <w:tr>
        <w:trPr>
          <w:trHeight w:val="203"/>
        </w:trPr>
        <w:tc>
          <w:tcPr>
            <w:tcW w:w="2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RMAP Conformant</w:t>
            </w:r>
          </w:p>
        </w:tc>
        <w:tc>
          <w:tcPr>
            <w:tcW w:w="266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RMAP Active</w:t>
            </w:r>
          </w:p>
        </w:tc>
        <w:tc>
          <w:tcPr>
            <w:tcW w:w="4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Enrolled</w:t>
            </w:r>
          </w:p>
        </w:tc>
        <w:tc>
          <w:tcPr>
            <w:tcW w:w="4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Non-Conformant</w:t>
            </w:r>
          </w:p>
        </w:tc>
        <w:tc>
          <w:tcPr>
            <w:tcW w:w="4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346"/>
        </w:trPr>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9</w:t>
            </w: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440" w:top="266" w:right="45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Country of Origin</w:t>
      </w:r>
    </w:p>
    <w:p>
      <w:pPr>
        <w:spacing w:after="0" w:line="121" w:lineRule="exact"/>
        <w:rPr>
          <w:sz w:val="20"/>
          <w:szCs w:val="20"/>
          <w:color w:val="auto"/>
        </w:rPr>
      </w:pPr>
    </w:p>
    <w:p>
      <w:pPr>
        <w:ind w:left="4" w:right="540"/>
        <w:spacing w:after="0" w:line="289" w:lineRule="auto"/>
        <w:rPr>
          <w:sz w:val="20"/>
          <w:szCs w:val="20"/>
          <w:color w:val="auto"/>
        </w:rPr>
      </w:pPr>
      <w:r>
        <w:rPr>
          <w:rFonts w:ascii="Times New Roman" w:cs="Times New Roman" w:eastAsia="Times New Roman" w:hAnsi="Times New Roman"/>
          <w:sz w:val="17"/>
          <w:szCs w:val="17"/>
          <w:color w:val="auto"/>
        </w:rPr>
        <w:t>Appendix B includes an aggregated list of countries of origin from which the reported facilities collectively source 3TGs, based on reasonable identification of country of origin data obtained via Assent’s supply chain database or other RCOI data, as applicable. As mentioned in the above section, overreporting is likely to occur. which could result in Appendix B listing more countries than those relevant to the Company’s products.</w:t>
      </w:r>
    </w:p>
    <w:p>
      <w:pPr>
        <w:spacing w:after="0" w:line="302" w:lineRule="exact"/>
        <w:rPr>
          <w:sz w:val="20"/>
          <w:szCs w:val="20"/>
          <w:color w:val="auto"/>
        </w:rPr>
      </w:pPr>
    </w:p>
    <w:p>
      <w:pPr>
        <w:ind w:left="984" w:hanging="984"/>
        <w:spacing w:after="0"/>
        <w:tabs>
          <w:tab w:leader="none" w:pos="98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Steps to Be Taken to Mitigate Risk</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Going forward, IMAX, with assistance from Assent, intends to take the following steps to further improve its due diligence and to further mitigate any risk that 3TGs in IMAX products could benefit armed groups in the Covered Countries:</w:t>
      </w:r>
    </w:p>
    <w:p>
      <w:pPr>
        <w:spacing w:after="0" w:line="67" w:lineRule="exact"/>
        <w:rPr>
          <w:sz w:val="20"/>
          <w:szCs w:val="20"/>
          <w:color w:val="auto"/>
        </w:rPr>
      </w:pPr>
    </w:p>
    <w:p>
      <w:pPr>
        <w:ind w:left="1424" w:right="100" w:hanging="439"/>
        <w:spacing w:after="0" w:line="282"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reevaluate and enhance clauses in new purchase orders and supplier contracts to assist in implementing the Company’s conflict minerals program.</w:t>
      </w:r>
    </w:p>
    <w:p>
      <w:pPr>
        <w:spacing w:after="0" w:line="67" w:lineRule="exact"/>
        <w:rPr>
          <w:rFonts w:ascii="Times New Roman" w:cs="Times New Roman" w:eastAsia="Times New Roman" w:hAnsi="Times New Roman"/>
          <w:sz w:val="18"/>
          <w:szCs w:val="18"/>
          <w:color w:val="auto"/>
        </w:rPr>
      </w:pPr>
    </w:p>
    <w:p>
      <w:pPr>
        <w:ind w:left="1424" w:right="500" w:hanging="439"/>
        <w:spacing w:after="0" w:line="282"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strategies to increase the number of suppliers providing information while working with suppliers to move to the latest version of the CMRT.</w:t>
      </w:r>
    </w:p>
    <w:p>
      <w:pPr>
        <w:spacing w:after="0" w:line="67" w:lineRule="exact"/>
        <w:rPr>
          <w:rFonts w:ascii="Times New Roman" w:cs="Times New Roman" w:eastAsia="Times New Roman" w:hAnsi="Times New Roman"/>
          <w:sz w:val="18"/>
          <w:szCs w:val="18"/>
          <w:color w:val="auto"/>
        </w:rPr>
      </w:pPr>
    </w:p>
    <w:p>
      <w:pPr>
        <w:ind w:left="1424" w:right="260" w:hanging="439"/>
        <w:spacing w:after="0" w:line="282"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any suppliers found to be supplying the Company with 3TGs from sources that support conflict in the Covered Countries and encourage them to establish an alternative source of 3TGs that does not support such conflict.</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suppliers who identify high-risk smelters in prior CMRTs.</w:t>
      </w:r>
    </w:p>
    <w:p>
      <w:pPr>
        <w:spacing w:after="0" w:line="130" w:lineRule="exact"/>
        <w:rPr>
          <w:rFonts w:ascii="Times New Roman" w:cs="Times New Roman" w:eastAsia="Times New Roman" w:hAnsi="Times New Roman"/>
          <w:sz w:val="18"/>
          <w:szCs w:val="18"/>
          <w:color w:val="auto"/>
        </w:rPr>
      </w:pPr>
    </w:p>
    <w:p>
      <w:pPr>
        <w:ind w:left="1424" w:right="180" w:hanging="439"/>
        <w:spacing w:after="0" w:line="282"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emphasize clean and validated smelter or refiner information from the supply chain as the list of conflict-free smelters and refiners grows and more smelters declare their intent to enroll in the program.</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upstream sources through a broader set of tools to evaluate risk. These include, but are not limited to:</w:t>
      </w:r>
    </w:p>
    <w:p>
      <w:pPr>
        <w:spacing w:after="0" w:line="130" w:lineRule="exact"/>
        <w:rPr>
          <w:rFonts w:ascii="Times New Roman" w:cs="Times New Roman" w:eastAsia="Times New Roman" w:hAnsi="Times New Roman"/>
          <w:sz w:val="18"/>
          <w:szCs w:val="18"/>
          <w:color w:val="auto"/>
        </w:rPr>
      </w:pPr>
    </w:p>
    <w:p>
      <w:pPr>
        <w:ind w:left="1764" w:hanging="333"/>
        <w:spacing w:after="0"/>
        <w:tabs>
          <w:tab w:leader="none" w:pos="17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comprehensive smelter and refiner library with detailed status and notes for each entity.</w:t>
      </w:r>
    </w:p>
    <w:p>
      <w:pPr>
        <w:spacing w:after="0" w:line="130" w:lineRule="exact"/>
        <w:rPr>
          <w:rFonts w:ascii="Times New Roman" w:cs="Times New Roman" w:eastAsia="Times New Roman" w:hAnsi="Times New Roman"/>
          <w:sz w:val="18"/>
          <w:szCs w:val="18"/>
          <w:color w:val="auto"/>
        </w:rPr>
      </w:pPr>
    </w:p>
    <w:p>
      <w:pPr>
        <w:ind w:left="1764" w:hanging="333"/>
        <w:spacing w:after="0"/>
        <w:tabs>
          <w:tab w:leader="none" w:pos="17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Scanning for verifiable media sources on each smelter and refiner to flag risk issues.</w:t>
      </w:r>
    </w:p>
    <w:p>
      <w:pPr>
        <w:spacing w:after="0" w:line="130" w:lineRule="exact"/>
        <w:rPr>
          <w:rFonts w:ascii="Times New Roman" w:cs="Times New Roman" w:eastAsia="Times New Roman" w:hAnsi="Times New Roman"/>
          <w:sz w:val="18"/>
          <w:szCs w:val="18"/>
          <w:color w:val="auto"/>
        </w:rPr>
      </w:pPr>
    </w:p>
    <w:p>
      <w:pPr>
        <w:ind w:left="1764" w:hanging="333"/>
        <w:spacing w:after="0"/>
        <w:tabs>
          <w:tab w:leader="none" w:pos="17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list of smelters/refiners against government watch and denied parties lists.</w:t>
      </w:r>
    </w:p>
    <w:p>
      <w:pPr>
        <w:spacing w:after="0" w:line="130" w:lineRule="exact"/>
        <w:rPr>
          <w:rFonts w:ascii="Times New Roman" w:cs="Times New Roman" w:eastAsia="Times New Roman" w:hAnsi="Times New Roman"/>
          <w:sz w:val="18"/>
          <w:szCs w:val="18"/>
          <w:color w:val="auto"/>
        </w:rPr>
      </w:pPr>
    </w:p>
    <w:p>
      <w:pPr>
        <w:ind w:left="1424" w:right="160" w:hanging="439"/>
        <w:spacing w:after="0" w:line="282"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to have due diligence procedures in place for their supply chains to improve the content of the responses from such suppliers.</w:t>
      </w:r>
    </w:p>
    <w:p>
      <w:pPr>
        <w:spacing w:after="0" w:line="67" w:lineRule="exact"/>
        <w:rPr>
          <w:rFonts w:ascii="Times New Roman" w:cs="Times New Roman" w:eastAsia="Times New Roman" w:hAnsi="Times New Roman"/>
          <w:sz w:val="18"/>
          <w:szCs w:val="18"/>
          <w:color w:val="auto"/>
        </w:rPr>
      </w:pPr>
    </w:p>
    <w:p>
      <w:pPr>
        <w:ind w:left="1424" w:right="440" w:hanging="439"/>
        <w:spacing w:after="0" w:line="282"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OECD Guidance process, increase the emphasis on clean and validated smelter and refiner information from the supply chain through feedback and detailed smelter analysis.</w:t>
      </w:r>
    </w:p>
    <w:p>
      <w:pPr>
        <w:spacing w:after="0" w:line="67" w:lineRule="exact"/>
        <w:rPr>
          <w:rFonts w:ascii="Times New Roman" w:cs="Times New Roman" w:eastAsia="Times New Roman" w:hAnsi="Times New Roman"/>
          <w:sz w:val="18"/>
          <w:szCs w:val="18"/>
          <w:color w:val="auto"/>
        </w:rPr>
      </w:pPr>
    </w:p>
    <w:p>
      <w:pPr>
        <w:ind w:left="1424" w:right="180" w:hanging="439"/>
        <w:spacing w:after="0" w:line="282" w:lineRule="auto"/>
        <w:tabs>
          <w:tab w:leader="none" w:pos="1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any alternative suppliers if the Company determines that a supplier may potentially expose the Company to unacceptable risks.</w:t>
      </w:r>
    </w:p>
    <w:p>
      <w:pPr>
        <w:spacing w:after="0" w:line="16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All suppliers who do not know the origin of the 3TGs in their products will be further encouraged to examine their supply chain and enact due diligence measures as per the OECD Guidance. The goal for these suppliers is to determine the origin of their 3TGs and, if not from recycled or scrap resources, then to ensure a conflict-free origin. Should suppliers of parts that are at a high risk of containing 3TGs remain unresponsive or if suppliers are unable to definitively determine origin and to take necessary subsequent steps to ensure that their products are conflict-free, IMAX will consider replacing such suppliers.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6"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Smelter &amp; Refiner Risk Evaluation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Understanding the risks associated with the smelters and refiners potentially providing material into IMAX’s supply chain is an important part of the due diligence process. Through Assent, IMAX conducts a comprehensive and ongoing analysis through Assent’s smelter library manager to assess sourcing risk. This information is used to:</w:t>
      </w:r>
    </w:p>
    <w:p>
      <w:pPr>
        <w:spacing w:after="0" w:line="81" w:lineRule="exact"/>
        <w:rPr>
          <w:sz w:val="20"/>
          <w:szCs w:val="20"/>
          <w:color w:val="auto"/>
        </w:rPr>
      </w:pPr>
    </w:p>
    <w:p>
      <w:pPr>
        <w:ind w:left="1420" w:hanging="43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supplier feedback;</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health of the Company’s overall program;</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outreach to smelters, refiners and their respective associations;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detailed analysis in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risk categories are used for smelter evaluation and risk determination:</w:t>
      </w:r>
    </w:p>
    <w:p>
      <w:pPr>
        <w:spacing w:after="0" w:line="131" w:lineRule="exact"/>
        <w:rPr>
          <w:sz w:val="20"/>
          <w:szCs w:val="20"/>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Geo-Risk:</w:t>
      </w:r>
    </w:p>
    <w:p>
      <w:pPr>
        <w:spacing w:after="0" w:line="130" w:lineRule="exact"/>
        <w:rPr>
          <w:rFonts w:ascii="Times New Roman" w:cs="Times New Roman" w:eastAsia="Times New Roman" w:hAnsi="Times New Roman"/>
          <w:sz w:val="18"/>
          <w:szCs w:val="18"/>
          <w:color w:val="auto"/>
        </w:rPr>
      </w:pPr>
    </w:p>
    <w:p>
      <w:pPr>
        <w:ind w:left="1760" w:right="40" w:hanging="333"/>
        <w:spacing w:after="0" w:line="266" w:lineRule="auto"/>
        <w:tabs>
          <w:tab w:leader="none" w:pos="1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the mineral originate from or has it been transported through a conflict-affected area as defined by Section 1502 of the Dodd-Frank Act (the DRC and its nine adjoining countries: Angola, Burundi, Central African Republic, Republic of the Congo, Rwanda, South Sudan, Tanzania, Uganda, and Zambia)?</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Status:</w:t>
      </w:r>
    </w:p>
    <w:p>
      <w:pPr>
        <w:spacing w:after="0" w:line="130" w:lineRule="exact"/>
        <w:rPr>
          <w:rFonts w:ascii="Times New Roman" w:cs="Times New Roman" w:eastAsia="Times New Roman" w:hAnsi="Times New Roman"/>
          <w:sz w:val="18"/>
          <w:szCs w:val="18"/>
          <w:color w:val="auto"/>
        </w:rPr>
      </w:pPr>
    </w:p>
    <w:p>
      <w:pPr>
        <w:ind w:left="1760" w:hanging="333"/>
        <w:spacing w:after="0"/>
        <w:tabs>
          <w:tab w:leader="none" w:pos="1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refiner’s due diligence practices been audited against a standard in conformance with the OECD Guidance?</w:t>
      </w:r>
    </w:p>
    <w:p>
      <w:pPr>
        <w:spacing w:after="0" w:line="130" w:lineRule="exact"/>
        <w:rPr>
          <w:rFonts w:ascii="Times New Roman" w:cs="Times New Roman" w:eastAsia="Times New Roman" w:hAnsi="Times New Roman"/>
          <w:sz w:val="18"/>
          <w:szCs w:val="18"/>
          <w:color w:val="auto"/>
        </w:rPr>
      </w:pPr>
    </w:p>
    <w:p>
      <w:pPr>
        <w:ind w:left="1760" w:right="100" w:hanging="333"/>
        <w:spacing w:after="0" w:line="266" w:lineRule="auto"/>
        <w:tabs>
          <w:tab w:leader="none" w:pos="1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Assent relies on the RMI audit standard, including cross-recognition of the London Bullion Market Association Good Delivery Program and the Responsible Jewelry Council Chain of Custody Certification, which are developed according to global standards, including the OECD Guidance.</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Risk:</w:t>
      </w:r>
    </w:p>
    <w:p>
      <w:pPr>
        <w:spacing w:after="0" w:line="130" w:lineRule="exact"/>
        <w:rPr>
          <w:rFonts w:ascii="Times New Roman" w:cs="Times New Roman" w:eastAsia="Times New Roman" w:hAnsi="Times New Roman"/>
          <w:sz w:val="18"/>
          <w:szCs w:val="18"/>
          <w:color w:val="auto"/>
        </w:rPr>
      </w:pPr>
    </w:p>
    <w:p>
      <w:pPr>
        <w:ind w:left="1760" w:hanging="333"/>
        <w:spacing w:after="0"/>
        <w:tabs>
          <w:tab w:leader="none" w:pos="1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evidence of any other red flag that is supported by credible sources been identified?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 - Smelter and Refiner List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12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12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Smelter Facility Location</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Smelter ID</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RMAP Audit Status</w:t>
            </w:r>
          </w:p>
        </w:tc>
      </w:tr>
      <w:tr>
        <w:trPr>
          <w:trHeight w:val="304"/>
        </w:trPr>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120" w:type="dxa"/>
            <w:vAlign w:val="bottom"/>
          </w:tcPr>
          <w:p>
            <w:pPr>
              <w:spacing w:after="0"/>
              <w:rPr>
                <w:sz w:val="24"/>
                <w:szCs w:val="24"/>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Asahi Pretec Corp.</w:t>
            </w:r>
          </w:p>
        </w:tc>
        <w:tc>
          <w:tcPr>
            <w:tcW w:w="120" w:type="dxa"/>
            <w:vAlign w:val="bottom"/>
          </w:tcPr>
          <w:p>
            <w:pPr>
              <w:spacing w:after="0"/>
              <w:rPr>
                <w:sz w:val="24"/>
                <w:szCs w:val="24"/>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00" w:type="dxa"/>
            <w:vAlign w:val="bottom"/>
          </w:tcPr>
          <w:p>
            <w:pPr>
              <w:spacing w:after="0"/>
              <w:rPr>
                <w:sz w:val="24"/>
                <w:szCs w:val="24"/>
                <w:color w:val="auto"/>
              </w:rPr>
            </w:pPr>
          </w:p>
        </w:tc>
        <w:tc>
          <w:tcPr>
            <w:tcW w:w="1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5"/>
              </w:rPr>
              <w:t>   CID000082 </w:t>
            </w:r>
          </w:p>
        </w:tc>
        <w:tc>
          <w:tcPr>
            <w:tcW w:w="100" w:type="dxa"/>
            <w:vAlign w:val="bottom"/>
          </w:tcPr>
          <w:p>
            <w:pPr>
              <w:spacing w:after="0"/>
              <w:rPr>
                <w:sz w:val="24"/>
                <w:szCs w:val="24"/>
                <w:color w:val="auto"/>
              </w:rPr>
            </w:pPr>
          </w:p>
        </w:tc>
        <w:tc>
          <w:tcPr>
            <w:tcW w:w="15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06"/>
        </w:trPr>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Tungsten</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Chongyi Zhangyuan Tungsten</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China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CID000258</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 Ltd.</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Dowa</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CID000401</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06"/>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Eco-System Recycling Co., Ltd.</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CID000425</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East Plant</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Tantalum</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F&amp;X Electro-Materials Ltd.</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China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CID000460</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06"/>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Tin</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Gejiu Non-Ferrous Metal</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China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CID000538</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Processing Co., Ltd.</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06"/>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Heraeus Metals Hong Kong</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China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CID000707</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Ltd.</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06"/>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Ishifuku Metal Industry Co.,</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CID000807</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Ltd.</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06"/>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JX Nippon Mining &amp; Metals</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CID000937</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 Ltd.</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Kojima Chemicals Co., Ltd.</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CID000981</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Matsuda Sangyo Co., Ltd.</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CID001119</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Tin</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Mineracao Taboca S.A.</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Brazil</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CID001173</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Tin</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Minsur</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Peru</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CID001182</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06"/>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Mitsui Mining and Smelting</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CID001193</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 Ltd.</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Nihon Material Co., Ltd.</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CID001259</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Tin</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PT Mitra Stania Prima</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Indonesia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CID001453</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Tin</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PT Timah Tbk Kundur</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Indonesia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CID001477</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Tin</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PT Timah Tbk Mentok</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Indonesia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CID001482</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06"/>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Solar Applied Materials</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Taiwan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CID001761</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Technology Corp.</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06"/>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Sumitomo Metal Mining Co.,</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CID001798</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Ltd.</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Tanaka Kikinzoku Kogyo K.K.</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CID001875</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Tin</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Thaisarco</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Thailand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CID001898</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Gold</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Tokuriki Honten Co., Ltd.</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CID001938</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24"/>
        </w:trPr>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Tungsten</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Xiamen Tungsten Co., Ltd.</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China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CID002082</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06"/>
        </w:trPr>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Tungsten</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Jiangxi Xinsheng Tungsten</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China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CID002317</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Industry Co., Ltd.</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06"/>
        </w:trPr>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Tungsten</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Ganzhou Seadragon W &amp; Mo</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China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CID002494</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 Ltd.</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Tin</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Aurubis Beerse</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Belgium</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CID002773</w:t>
            </w:r>
          </w:p>
        </w:tc>
        <w:tc>
          <w:tcPr>
            <w:tcW w:w="1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Conformant</w:t>
            </w:r>
          </w:p>
        </w:tc>
      </w:tr>
      <w:tr>
        <w:trPr>
          <w:trHeight w:val="365"/>
        </w:trPr>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jc w:val="right"/>
              <w:ind w:right="187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120"/>
          </w:cols>
          <w:pgMar w:left="880" w:top="266" w:right="89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1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Chenzhou Yunxiang Mining</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CID000228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and Metallurgy 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Jiangxi Copper Co., Ltd.</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CID000855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China Tin Group Co., Ltd.</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CID001070</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A.L.M.T. Corp.</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CID000004</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Advanced Chemical Company</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CID000015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Aida Chemical Industries Co.,</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CID000019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4"/>
              </w:rPr>
              <w:t>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Agosi AG</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Germany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CID000035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Almalyk Mining and</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Uzbekistan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CID000041</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16"/>
        </w:trPr>
        <w:tc>
          <w:tcPr>
            <w:tcW w:w="1140" w:type="dxa"/>
            <w:vAlign w:val="bottom"/>
          </w:tcPr>
          <w:p>
            <w:pPr>
              <w:spacing w:after="0"/>
              <w:rPr>
                <w:sz w:val="18"/>
                <w:szCs w:val="18"/>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Metallurgical Complex</w:t>
            </w:r>
          </w:p>
        </w:tc>
        <w:tc>
          <w:tcPr>
            <w:tcW w:w="2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(AMMC)</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AngloGold Ashanti Corrego do</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Brazil</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CID000058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Sitio Mineracao</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Argor-Heraeus S.A.</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Switzerland</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CID000077</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Asaka Riken Co., Ltd.</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CID000090</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Kennametal Huntsville</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CID000105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Aurubis AG</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Germany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CID000113</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Bangko Sentral ng Pilipinas</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Philippines</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CID000128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16"/>
        </w:trPr>
        <w:tc>
          <w:tcPr>
            <w:tcW w:w="1140" w:type="dxa"/>
            <w:vAlign w:val="bottom"/>
          </w:tcPr>
          <w:p>
            <w:pPr>
              <w:spacing w:after="0"/>
              <w:rPr>
                <w:sz w:val="18"/>
                <w:szCs w:val="18"/>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(Central Bank of the</w:t>
            </w:r>
          </w:p>
        </w:tc>
        <w:tc>
          <w:tcPr>
            <w:tcW w:w="2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Philippines)</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Boliden Ronnskar</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Sweden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CID000157</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 Hafner GmbH + Co. KG</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Germany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CID000176</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CCR Refinery - Glencore</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CID000185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Canada Corporation</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Guangdong Xianglu Tungsten</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CID000218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Chimet S.p.A.</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Italy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CID000233</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Chugai Mining</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CID000264</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Guangdong Rising Rare</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CID000291</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Metals-EO Materials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Alpha Assembly Solutions Inc</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CID000292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Indonesia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CID000313</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DSC (Do Sung Corporation)</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South Korea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CID000359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Dowa</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CID000402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EM Vinto</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Bolivia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CID000438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Estanho de Rondonia S.A.</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Brazil</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CID000448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Fenix Metals</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Poland</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CID000468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Global Tungsten &amp; Powders</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CID000568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LLC</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4"/>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0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13</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9240"/>
          </w:cols>
          <w:pgMar w:left="1440" w:top="378" w:right="12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1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XIMEI RESOURCES</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CID000616</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(GUANGDONG) LIMITED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LT Metal Ltd.</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South Korea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CID000689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Heimerle + Meule GmbH</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Germany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CID000694</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Heraeus Germany GmbH Co.</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Germany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CID000711</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KG</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Inner Mongolia Qiankun Gold</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CID000801</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16"/>
        </w:trPr>
        <w:tc>
          <w:tcPr>
            <w:tcW w:w="1140" w:type="dxa"/>
            <w:vAlign w:val="bottom"/>
          </w:tcPr>
          <w:p>
            <w:pPr>
              <w:spacing w:after="0"/>
              <w:rPr>
                <w:sz w:val="18"/>
                <w:szCs w:val="18"/>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and Silver Refinery Share Co.,</w:t>
            </w:r>
          </w:p>
        </w:tc>
        <w:tc>
          <w:tcPr>
            <w:tcW w:w="2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4"/>
              </w:rPr>
              <w:t>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Istanbul Gold Refinery</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Turkey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CID000814</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Japan Mint</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CID000823</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Japan New Metals Co., Ltd.</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CID000825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JiuJiang JinXin Nonferrous</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CID000914</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Metals 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Jiujiang Tanbre Co., Ltd.</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CID000917</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Asahi Refining USA Inc.</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CID000920</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Asahi Refining Canada Ltd.</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CID000924</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Kazzinc</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Kazakhstan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CID000957</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Kennametal Fallon</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CID000966</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Kennecott Utah Copper LLC</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CID000969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AMG Brasil</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Brazil</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CID001076</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LS MnM Inc.</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South Korea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CID001078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Materion</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CID001113</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Metallic Resources, Inc.</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CID001142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Metalor Technologies (Suzhou)</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CID001147</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4"/>
              </w:rPr>
              <w:t>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Metalor Technologies</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CID001149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(Hong Kong)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Metalor Technologies</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Singapore</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CID001152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(Singapore) Pte.,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Metalor Technologies S.A.</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Switzerland</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CID001153</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Metalor USA Refining</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CID001157</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Corporation</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Metalurgica Met-Mex Penoles</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Mexico</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CID001161</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S.A. De C.V.</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Metallurgical Products India</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India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CID001163</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Pvt.,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Mineracao Taboca S.A.</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Brazil</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CID001175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Mitsubishi Materials</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CID001188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Corporation</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4"/>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0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14</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9240"/>
          </w:cols>
          <w:pgMar w:left="1440" w:top="378" w:right="121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1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Mitsubishi Materials</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CID001191</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Corporation</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Mitsui Mining and Smelting</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CID001192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NPM Silmet AS</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Estonia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CID001200</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Nadir Metal Rafineri San. Ve</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Turkey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CID001220</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Tic. A.S.</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Navoi Mining and Metallurgical</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Uzbekistan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CID001236</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Combinat</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Ningxia Orient Tantalum</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CID001277</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Industry 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O.M. Manufacturing (Thailand)</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Thailand</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CID001314</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Ohura Precious Metal Industry</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CID001325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Operaciones Metalurgicas S.A.</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Bolivia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CID001337</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MKS PAMP SA</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Switzerland</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CID001352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PT Aneka Tambang (Persero)</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Indonesia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CID001397</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6"/>
              </w:rPr>
              <w:t>Tbk</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PT Prima Timah Utama</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Indonesia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CID001458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PX Precinox S.A.</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Switzerland</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CID001498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Rand Refinery (Pty) Ltd.</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South Africa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CID001512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Yanling Jincheng Tantalum &amp;</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CID001522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Niobium 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Royal Canadian Mint</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CID001534</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Rui Da Hung</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Taiwan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CID001539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Spain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CID001585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Shandong Zhaojin Gold &amp;</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CID001622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Silver Refinery 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Sichuan Tianze Precious Metals</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CID001736</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Taki Chemical Co., Ltd.</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CID001869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Telex Metals</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CID001891</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Shandong Gold Smelting Co.,</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CID001916</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Kazakhstan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CID001969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Umicore S.A. Business Unit</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Belgium</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CID001980</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Precious Metals Refining</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United Precious Metal</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CID001993</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Refining, Inc.</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Valcambi S.A.</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Switzerland</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CID002003</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65"/>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0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9240"/>
          </w:cols>
          <w:pgMar w:left="1440" w:top="378" w:right="121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1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Western Australian Mint (T/a</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Australia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CID002030</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The Perth Mint)</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White Solder Metalurgia e</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Brazil</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CID002036</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Mineracao Ltda.</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Wolfram Bergbau und Hutten</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Austria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CID002044</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AG</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Yamakin Co., Ltd.</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Japan</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CID002100</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Yokohama Metal Co., Ltd.</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Japan</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CID002129</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Tin Smelting Branch of Yunnan</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CID002180</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Tin Co., Ltd.</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Zhongyuan Gold Smelter of</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CID002224</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Zhongjin Gold Corporation</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SAFINA A.S.</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Czechia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CID002290</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Ganzhou Jiangwu</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CID002315</w:t>
            </w:r>
          </w:p>
        </w:tc>
        <w:tc>
          <w:tcPr>
            <w:tcW w:w="11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Ferrotungsten Co., Ltd.</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Jiangxi Yaosheng Tungsten Co.,</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CID002316</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Ltd.</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Malipo Haiyu Tungsten Co.,</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CID002319</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Ltd.</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Xiamen Tungsten (H.C.) Co.,</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CID002320</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Ltd.</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Jiangxi Gan Bei Tungsten Co.,</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CID002321</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Ltd.</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Magnu’s Minerais Metais e</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Brazil</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CID002468</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Ligas Ltda.</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Hengyang King Xing Lifeng</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CID002492</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New Materials Co., Ltd.</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Asia Tungsten Products</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Vietnam</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CID002502</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Vietnam Ltd.</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PT ATD Makmur Mandiri Jaya</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Indonesia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CID002503</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 Block Metals, LLC</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CID002504</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FIR Metals &amp; Resource Ltd.</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CID002505</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Jiujiang Zhongao Tantalum &amp;</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CID002506</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Niobium Co., Ltd.</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XinXing HaoRong Electronic</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CID002508</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Material Co., Ltd.</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MMTC-PAMP India Pvt., Ltd.</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India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CID002509</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KGHM Polska Miedz Spolka</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Poland</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CID002511</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Akcyjna</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Jiangxi Dinghai Tantalum &amp;</w:t>
            </w:r>
          </w:p>
        </w:tc>
        <w:tc>
          <w:tcPr>
            <w:tcW w:w="2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CID002512</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Niobium Co., Ltd.</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O.M. Manufacturing</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Philippines</w:t>
            </w:r>
          </w:p>
        </w:tc>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CID002517</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Philippines, Inc.</w:t>
            </w:r>
          </w:p>
        </w:tc>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5"/>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8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16</w:t>
            </w:r>
          </w:p>
        </w:tc>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9240"/>
          </w:cols>
          <w:pgMar w:left="1440" w:top="378" w:right="121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3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KEMET de Mexico</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Mexico</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CID002539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H.C. Starck Tungsten GmbH</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Germany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CID002541</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TANIOBIS Smelting GmbH &amp;</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Germany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CID002542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Co. KG</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Masan High-Tech Materials</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Vietnam</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CID002543</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TANIOBIS Co., Ltd.</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Thailand</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CID002544</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TANIOBIS GmbH</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Germany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CID002545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Materion Newton Inc.</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CID002548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TANIOBIS Japan Co., Ltd.</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CID002549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TANIOBIS Smelting GmbH &amp;</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Germany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CID002550</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Co. KG</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Jiangwu H.C. Starck Tungsten</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CID002551</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Products 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Global Advanced Metals</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CID002557</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Boyertown</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Japan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CID002558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CV Ayi Jaya</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Indonesia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CID002570</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T.C.A S.p.A</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Italy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CID002580</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REMONDIS PMR B.V.</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Netherlands</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CID002582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Niagara Refining LLC</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CID002589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PT Rajehan Ariq</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Indonesia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CID002593</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Korea Zinc Co., Ltd.</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South Korea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CID002605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TOO Tau-Ken-Altyn</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Kazakhstan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CID002615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China Molybdenum Tungsten</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CID002641</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Co., Ltd.</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PT Cipta Persada Mulia</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Indonesia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CID002696</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Resind Industria e Comercio</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Brazil</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CID002706</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Ltda.</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Resind Industria e Comercio</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Brazil</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CID002707</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Ltda.</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Abington Reldan Metals, LLC</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U.S.A.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CID002708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Super Ligas</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Brazil</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CID002756</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Italpreziosi</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Italy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CID002765</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Aurubis Berango</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Spain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CID002774</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PT Bangka Prima Tin</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Indonesia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CID002776</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WIELAND Edelmetalle GmbH</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Germany</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CID002778</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Ogussa Osterreichische Gold-</w:t>
            </w:r>
          </w:p>
        </w:tc>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Austria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CID002779</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16"/>
        </w:trPr>
        <w:tc>
          <w:tcPr>
            <w:tcW w:w="1140" w:type="dxa"/>
            <w:vAlign w:val="bottom"/>
          </w:tcPr>
          <w:p>
            <w:pPr>
              <w:spacing w:after="0"/>
              <w:rPr>
                <w:sz w:val="18"/>
                <w:szCs w:val="18"/>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und Silber-Scheideanstalt</w:t>
            </w:r>
          </w:p>
        </w:tc>
        <w:tc>
          <w:tcPr>
            <w:tcW w:w="2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GmbH</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Jiangxi Tuohong New Raw</w:t>
            </w:r>
          </w:p>
        </w:tc>
        <w:tc>
          <w:tcPr>
            <w:tcW w:w="2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CID002842</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Material</w:t>
            </w:r>
          </w:p>
        </w:tc>
        <w:tc>
          <w:tcPr>
            <w:tcW w:w="2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4"/>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0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9240"/>
          </w:cols>
          <w:pgMar w:left="1440" w:top="378" w:right="121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3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Bangalore Refinery</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India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CID002863</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SungEel HiMetal Co., Ltd.</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South Korea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CID002918</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Planta Recuperadora de Metales</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Chile</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CID002919</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SpA</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Guangdong Hanhe Non-Ferrous</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China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CID003116</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Metal Co., Ltd.</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NH Recytech Company</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South Korea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CID003189</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Chifeng Dajingzi Tin Industry</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China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CID003190</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 Ltd.</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Tin Technology &amp; Refining</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U.S.A.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CID003325</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Luna Smelter, Ltd.</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Rwanda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CID003387</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Yunnan Yunfan Non-ferrous</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China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CID003397</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Metals Co., Ltd.</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Lianyou Metals Co., Ltd.</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Taiwan</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CID003407</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24"/>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Hubei Green Tungsten Co., Ltd.</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China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CID003417</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Eco-System Recycling Co., Ltd.</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Japan</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CID003424</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North Plant</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Eco-System Recycling Co., Ltd.</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Japan</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CID003425</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6"/>
              </w:rPr>
              <w:t>West Plant</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PT Mitra Sukses Globalindo</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CID003449</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24"/>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Cronimet Brasil Ltda</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Brazil</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CID003468</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CRM Synergies</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Spain</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CID003524</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Metal Concentrators SA (Pty)</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South Africa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CID003575</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Ltd.</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Fabrica Auricchio Industria e</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Brazil</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CID003582</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Comercio Ltda.</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China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CID003609</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Gold by Gold Colombia</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Colombia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CID003641</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PT Putera Sarana Shakti</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Indonesia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CID003868</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(PT PSS)</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Tungsten Vietnam Joint Stock</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Vietnam</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CID003993</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Company</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Coimpa Industrial LTDA</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Brazil</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CID004010</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PowerX Ltd.</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Rwanda</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CID004054</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Mining Minerals Resources</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Democratic Republic of the</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CID004065</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SARL</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Congo</w:t>
            </w: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Taiwan</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CID004397</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Takehara PVD Materials Plant /</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Japan</w:t>
            </w: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CID004403</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PVD Materials Division of</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jc w:val="center"/>
        <w:ind w:right="3500"/>
        <w:spacing w:after="0"/>
        <w:rPr>
          <w:sz w:val="20"/>
          <w:szCs w:val="20"/>
          <w:color w:val="auto"/>
        </w:rPr>
      </w:pPr>
      <w:r>
        <w:rPr>
          <w:rFonts w:ascii="Times New Roman" w:cs="Times New Roman" w:eastAsia="Times New Roman" w:hAnsi="Times New Roman"/>
          <w:sz w:val="18"/>
          <w:szCs w:val="18"/>
          <w:color w:val="auto"/>
        </w:rPr>
        <w:t>MITSUI MINING &amp;</w:t>
      </w:r>
    </w:p>
    <w:p>
      <w:pPr>
        <w:spacing w:after="0" w:line="9"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8"/>
          <w:szCs w:val="18"/>
          <w:color w:val="auto"/>
        </w:rPr>
        <w:t>SMELTING CO., LTD.</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420"/>
          </w:cols>
          <w:pgMar w:left="1440" w:top="378" w:right="1039" w:bottom="1440" w:gutter="0" w:footer="0" w:header="0"/>
        </w:sectPr>
      </w:pPr>
    </w:p>
    <w:bookmarkStart w:id="21" w:name="page22"/>
    <w:bookmarkEnd w:id="21"/>
    <w:tbl>
      <w:tblPr>
        <w:tblLayout w:type="fixed"/>
        <w:tblInd w:w="220" w:type="dxa"/>
        <w:tblCellMar>
          <w:top w:w="0" w:type="dxa"/>
          <w:left w:w="0" w:type="dxa"/>
          <w:bottom w:w="0" w:type="dxa"/>
          <w:right w:w="0" w:type="dxa"/>
        </w:tblCellMar>
      </w:tblPr>
      <w:tr>
        <w:trPr>
          <w:trHeight w:val="21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Shinwon Tungsten (Fujian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CID004430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Shanghang) Co.,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Malaysia Smelting Corporation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CID004434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Berhad (Port Klang)</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GG Refinery Ltd.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Tanzania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CID004506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KENEE MINING VIETNAM</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CID004619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COMPANY LIMITED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Impala Platinum - Platinum</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CID004714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Metals Refinery (PMR)</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Woodcross Smelting Company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Uganda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CID004724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Limited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Global Advanced Metals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CID004754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Greenbushes Pty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Elite Industech Co., Ltd.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CID004755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Philippine Bonway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CID004797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16"/>
        </w:trPr>
        <w:tc>
          <w:tcPr>
            <w:tcW w:w="1120" w:type="dxa"/>
            <w:vAlign w:val="bottom"/>
          </w:tcPr>
          <w:p>
            <w:pPr>
              <w:spacing w:after="0"/>
              <w:rPr>
                <w:sz w:val="18"/>
                <w:szCs w:val="18"/>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Manufacturing Industrial</w:t>
            </w: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Corporation</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Jiangxi Sanshi Nonferrous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CID004813</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Metals Co.,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Jing Yuan Tungsten Technology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CID005012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Caridad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CID000180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Cendres + Metaux S.A.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CID000189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Yunnan Copper Industry Co.,</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CID000197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CID000309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In Communication</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Daye Non-Ferrous Metals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CID000343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Mining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Dongguan Best Alloys Co., Ltd.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CID000377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JSC Novosibirsk Refinery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CID000493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Gejiu Zili Mining And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CID000555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Metallurgy Co.,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Hangzhou Fuchunjiang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CID000671</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Smelting Co.,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Hunan Chenzhou Mining Co.,</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CID000767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Hunan Jintai New Material Co.,</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CID000769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Hunan Guiyang yinxing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CID000773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Nonferrous Smelting Co.,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4"/>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520"/>
          </w:cols>
          <w:pgMar w:left="1440" w:top="378" w:right="9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 w:name="page23"/>
    <w:bookmarkEnd w:id="22"/>
    <w:tbl>
      <w:tblPr>
        <w:tblLayout w:type="fixed"/>
        <w:tblInd w:w="380" w:type="dxa"/>
        <w:tblCellMar>
          <w:top w:w="0" w:type="dxa"/>
          <w:left w:w="0" w:type="dxa"/>
          <w:bottom w:w="0" w:type="dxa"/>
          <w:right w:w="0" w:type="dxa"/>
        </w:tblCellMar>
      </w:tblPr>
      <w:tr>
        <w:trPr>
          <w:trHeight w:val="21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HwaSeong CJ CO., LTD.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CID000778</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Communication</w:t>
            </w:r>
          </w:p>
        </w:tc>
      </w:tr>
      <w:tr>
        <w:trPr>
          <w:trHeight w:val="216"/>
        </w:trPr>
        <w:tc>
          <w:tcPr>
            <w:tcW w:w="9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Suspended - Not</w:t>
            </w:r>
          </w:p>
        </w:tc>
      </w:tr>
      <w:tr>
        <w:trPr>
          <w:trHeight w:val="234"/>
        </w:trPr>
        <w:tc>
          <w:tcPr>
            <w:tcW w:w="9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Interested</w:t>
            </w: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JSC Ekaterinburg Non-Ferrous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CID000927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900" w:type="dxa"/>
            <w:vAlign w:val="bottom"/>
          </w:tcPr>
          <w:p>
            <w:pPr>
              <w:spacing w:after="0"/>
              <w:rPr>
                <w:sz w:val="18"/>
                <w:szCs w:val="18"/>
                <w:color w:val="auto"/>
              </w:rPr>
            </w:pPr>
          </w:p>
        </w:tc>
        <w:tc>
          <w:tcPr>
            <w:tcW w:w="29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Metal Processing Plant</w:t>
            </w: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9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JSC Uralelectromed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CID000929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9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9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5"/>
              </w:rPr>
              <w:t>Tin</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Gejiu Kai Meng Industry and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CID000942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900" w:type="dxa"/>
            <w:vAlign w:val="bottom"/>
          </w:tcPr>
          <w:p>
            <w:pPr>
              <w:spacing w:after="0"/>
              <w:rPr>
                <w:sz w:val="20"/>
                <w:szCs w:val="20"/>
                <w:color w:val="auto"/>
              </w:rPr>
            </w:pP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Trade LLC</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Kazakhmys Smelting LLC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CID000956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Kyrgyzaltyn JSC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Kyrgyzstan</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CID001029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24"/>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Lingbao Gold Co., Ltd.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CID001056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Luoyang Zijin Yinhui Gold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CID001093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900" w:type="dxa"/>
            <w:vAlign w:val="bottom"/>
          </w:tcPr>
          <w:p>
            <w:pPr>
              <w:spacing w:after="0"/>
              <w:rPr>
                <w:sz w:val="20"/>
                <w:szCs w:val="20"/>
                <w:color w:val="auto"/>
              </w:rPr>
            </w:pP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Refinery Co.,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Moscow Special Alloys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CID001204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900" w:type="dxa"/>
            <w:vAlign w:val="bottom"/>
          </w:tcPr>
          <w:p>
            <w:pPr>
              <w:spacing w:after="0"/>
              <w:rPr>
                <w:sz w:val="18"/>
                <w:szCs w:val="18"/>
                <w:color w:val="auto"/>
              </w:rPr>
            </w:pP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Processing Plant</w:t>
            </w: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9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5"/>
              </w:rPr>
              <w:t>Tin</w:t>
            </w:r>
          </w:p>
        </w:tc>
        <w:tc>
          <w:tcPr>
            <w:tcW w:w="29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Jiangxi New Nanshan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CID001231</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4"/>
        </w:trPr>
        <w:tc>
          <w:tcPr>
            <w:tcW w:w="900" w:type="dxa"/>
            <w:vAlign w:val="bottom"/>
          </w:tcPr>
          <w:p>
            <w:pPr>
              <w:spacing w:after="0"/>
              <w:rPr>
                <w:sz w:val="20"/>
                <w:szCs w:val="20"/>
                <w:color w:val="auto"/>
              </w:rPr>
            </w:pP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Technology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5"/>
              </w:rPr>
              <w:t>Tin</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Novosibirsk Tin Combine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CID001305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9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9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OJSC “The Gulidov</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CID001326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900" w:type="dxa"/>
            <w:vAlign w:val="bottom"/>
          </w:tcPr>
          <w:p>
            <w:pPr>
              <w:spacing w:after="0"/>
              <w:rPr>
                <w:sz w:val="18"/>
                <w:szCs w:val="18"/>
                <w:color w:val="auto"/>
              </w:rPr>
            </w:pP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Krasnoyarsk Non-Ferrous</w:t>
            </w: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900" w:type="dxa"/>
            <w:vAlign w:val="bottom"/>
          </w:tcPr>
          <w:p>
            <w:pPr>
              <w:spacing w:after="0"/>
              <w:rPr>
                <w:sz w:val="18"/>
                <w:szCs w:val="18"/>
                <w:color w:val="auto"/>
              </w:rPr>
            </w:pP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Metals Plant” (OJSC</w:t>
            </w: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234"/>
        </w:trPr>
        <w:tc>
          <w:tcPr>
            <w:tcW w:w="900" w:type="dxa"/>
            <w:vAlign w:val="bottom"/>
          </w:tcPr>
          <w:p>
            <w:pPr>
              <w:spacing w:after="0"/>
              <w:rPr>
                <w:sz w:val="20"/>
                <w:szCs w:val="20"/>
                <w:color w:val="auto"/>
              </w:rPr>
            </w:pP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Krastsvetmet)</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Penglai Penggang Gold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CID001362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900" w:type="dxa"/>
            <w:vAlign w:val="bottom"/>
          </w:tcPr>
          <w:p>
            <w:pPr>
              <w:spacing w:after="0"/>
              <w:rPr>
                <w:sz w:val="20"/>
                <w:szCs w:val="20"/>
                <w:color w:val="auto"/>
              </w:rPr>
            </w:pP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Industry Co.,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Prioksky Plant of Non-Ferrous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CID001386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900" w:type="dxa"/>
            <w:vAlign w:val="bottom"/>
          </w:tcPr>
          <w:p>
            <w:pPr>
              <w:spacing w:after="0"/>
              <w:rPr>
                <w:sz w:val="18"/>
                <w:szCs w:val="18"/>
                <w:color w:val="auto"/>
              </w:rPr>
            </w:pP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Metals</w:t>
            </w: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9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24"/>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5"/>
              </w:rPr>
              <w:t>Tin</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PT Artha Cipta Langgeng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CID001399</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Sabin Metal Corp.</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CID001546</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Communication</w:t>
            </w:r>
          </w:p>
        </w:tc>
      </w:tr>
      <w:tr>
        <w:trPr>
          <w:trHeight w:val="216"/>
        </w:trPr>
        <w:tc>
          <w:tcPr>
            <w:tcW w:w="9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Suspended - Not</w:t>
            </w:r>
          </w:p>
        </w:tc>
      </w:tr>
      <w:tr>
        <w:trPr>
          <w:trHeight w:val="234"/>
        </w:trPr>
        <w:tc>
          <w:tcPr>
            <w:tcW w:w="9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Interested</w:t>
            </w:r>
          </w:p>
        </w:tc>
      </w:tr>
      <w:tr>
        <w:trPr>
          <w:trHeight w:val="324"/>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Samduck Precious Metals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CID001555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Samwon Metals Corp.</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CID001562</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Communication</w:t>
            </w:r>
          </w:p>
        </w:tc>
      </w:tr>
      <w:tr>
        <w:trPr>
          <w:trHeight w:val="216"/>
        </w:trPr>
        <w:tc>
          <w:tcPr>
            <w:tcW w:w="9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Suspended - Not</w:t>
            </w:r>
          </w:p>
        </w:tc>
      </w:tr>
      <w:tr>
        <w:trPr>
          <w:trHeight w:val="234"/>
        </w:trPr>
        <w:tc>
          <w:tcPr>
            <w:tcW w:w="9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Interested</w:t>
            </w:r>
          </w:p>
        </w:tc>
      </w:tr>
      <w:tr>
        <w:trPr>
          <w:trHeight w:val="306"/>
        </w:trPr>
        <w:tc>
          <w:tcPr>
            <w:tcW w:w="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Gold</w:t>
            </w:r>
          </w:p>
        </w:tc>
        <w:tc>
          <w:tcPr>
            <w:tcW w:w="2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Shandong Tiancheng Biological</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CID001619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900" w:type="dxa"/>
            <w:vAlign w:val="bottom"/>
          </w:tcPr>
          <w:p>
            <w:pPr>
              <w:spacing w:after="0"/>
              <w:rPr>
                <w:sz w:val="20"/>
                <w:szCs w:val="20"/>
                <w:color w:val="auto"/>
              </w:rPr>
            </w:pPr>
          </w:p>
        </w:tc>
        <w:tc>
          <w:tcPr>
            <w:tcW w:w="29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Gold Industrial Co., Ltd.</w:t>
            </w:r>
          </w:p>
        </w:tc>
        <w:tc>
          <w:tcPr>
            <w:tcW w:w="2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4"/>
        </w:trPr>
        <w:tc>
          <w:tcPr>
            <w:tcW w:w="9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520"/>
          </w:cols>
          <w:pgMar w:left="1440" w:top="378" w:right="9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3" w:name="page24"/>
    <w:bookmarkEnd w:id="23"/>
    <w:tbl>
      <w:tblPr>
        <w:tblLayout w:type="fixed"/>
        <w:tblInd w:w="220" w:type="dxa"/>
        <w:tblCellMar>
          <w:top w:w="0" w:type="dxa"/>
          <w:left w:w="0" w:type="dxa"/>
          <w:bottom w:w="0" w:type="dxa"/>
          <w:right w:w="0" w:type="dxa"/>
        </w:tblCellMar>
      </w:tblPr>
      <w:tr>
        <w:trPr>
          <w:trHeight w:val="21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SOE Shyolkovsky Factory of</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CID001756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20" w:type="dxa"/>
            <w:vAlign w:val="bottom"/>
          </w:tcPr>
          <w:p>
            <w:pPr>
              <w:spacing w:after="0"/>
              <w:rPr>
                <w:sz w:val="18"/>
                <w:szCs w:val="18"/>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Secondary Precious Metals</w:t>
            </w: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Tantalum</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Solikamsk Magnesium Works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CID001769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20" w:type="dxa"/>
            <w:vAlign w:val="bottom"/>
          </w:tcPr>
          <w:p>
            <w:pPr>
              <w:spacing w:after="0"/>
              <w:rPr>
                <w:sz w:val="18"/>
                <w:szCs w:val="18"/>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OAO</w:t>
            </w: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Super Dragon Technology Co.,</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CID001810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Ltd.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Gejiu Yunxin Nonferrous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CID001908</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Electrolysis Co., Ltd.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Great Wall Precious Metals Co.,</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CID001909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Ltd. of CBPM</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Tongling Nonferrous Metals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CID001947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Group Co., Ltd.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Torecom</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CID001955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VQB Mineral and Trading</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CID002015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Group JSC</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Yunnan Chengfeng Non-ferrous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CID002158</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Metals Co., Ltd.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Gold Refinery of Zijin Mining</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CID002243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Group Co., Ltd.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Morris and Watson</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CID002282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Jiangxi Minmetals Gao’an</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CID002313</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Communication</w:t>
            </w:r>
          </w:p>
        </w:tc>
      </w:tr>
      <w:tr>
        <w:trPr>
          <w:trHeight w:val="216"/>
        </w:trPr>
        <w:tc>
          <w:tcPr>
            <w:tcW w:w="1120" w:type="dxa"/>
            <w:vAlign w:val="bottom"/>
          </w:tcPr>
          <w:p>
            <w:pPr>
              <w:spacing w:after="0"/>
              <w:rPr>
                <w:sz w:val="18"/>
                <w:szCs w:val="18"/>
                <w:color w:val="auto"/>
              </w:rPr>
            </w:pP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Non-ferrous Metals Co., Ltd.</w:t>
            </w: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Suspended - Not</w:t>
            </w:r>
          </w:p>
        </w:tc>
      </w:tr>
      <w:tr>
        <w:trPr>
          <w:trHeight w:val="234"/>
        </w:trPr>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Interested</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Umicore Precious Metals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CID002314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Thailand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5"/>
              </w:rPr>
              <w:t>Tin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Melt Metais e Ligas S.A.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CID002500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06"/>
        </w:trPr>
        <w:tc>
          <w:tcPr>
            <w:tcW w:w="1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Tungsten</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Hunan Shizhuyuan Nonferrous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CID002513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16"/>
        </w:trPr>
        <w:tc>
          <w:tcPr>
            <w:tcW w:w="1120" w:type="dxa"/>
            <w:vAlign w:val="bottom"/>
          </w:tcPr>
          <w:p>
            <w:pPr>
              <w:spacing w:after="0"/>
              <w:rPr>
                <w:sz w:val="18"/>
                <w:szCs w:val="18"/>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Metals Co., Ltd. Chenzhou</w:t>
            </w: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Tungsten Products Branch</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Fidelity Printers and Refiners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Zimbabwe</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CID002515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20" w:type="dxa"/>
            <w:vAlign w:val="bottom"/>
          </w:tcPr>
          <w:p>
            <w:pPr>
              <w:spacing w:after="0"/>
              <w:rPr>
                <w:sz w:val="18"/>
                <w:szCs w:val="18"/>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4"/>
              </w:rPr>
              <w:t>Ltd.</w:t>
            </w: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Singway Technology Co., Ltd.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CID002516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Shandong Humon Smelting</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CID002525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 Ltd.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Shenzhen Zhonghenglong Real</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CID002527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Industry Co., Ltd.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Al Etihad Gold Refinery</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CID002560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20" w:type="dxa"/>
            <w:vAlign w:val="bottom"/>
          </w:tcPr>
          <w:p>
            <w:pPr>
              <w:spacing w:after="0"/>
              <w:rPr>
                <w:sz w:val="20"/>
                <w:szCs w:val="20"/>
                <w:color w:val="auto"/>
              </w:rPr>
            </w:pPr>
          </w:p>
        </w:tc>
        <w:tc>
          <w:tcPr>
            <w:tcW w:w="2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DMCC</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Gold</w:t>
            </w:r>
          </w:p>
        </w:tc>
        <w:tc>
          <w:tcPr>
            <w:tcW w:w="2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Emirates Gold DMCC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CID002561</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64"/>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8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520"/>
          </w:cols>
          <w:pgMar w:left="1440" w:top="378" w:right="9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4" w:name="page25"/>
    <w:bookmarkEnd w:id="24"/>
    <w:tbl>
      <w:tblPr>
        <w:tblLayout w:type="fixed"/>
        <w:tblInd w:w="240" w:type="dxa"/>
        <w:tblCellMar>
          <w:top w:w="0" w:type="dxa"/>
          <w:left w:w="0" w:type="dxa"/>
          <w:bottom w:w="0" w:type="dxa"/>
          <w:right w:w="0" w:type="dxa"/>
        </w:tblCellMar>
      </w:tblPr>
      <w:tr>
        <w:trPr>
          <w:trHeight w:val="21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International Precious Metal</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CID002562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Refiners</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Electro-Mechanical Facility of</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CID002572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16"/>
        </w:trPr>
        <w:tc>
          <w:tcPr>
            <w:tcW w:w="1120" w:type="dxa"/>
            <w:vAlign w:val="bottom"/>
          </w:tcPr>
          <w:p>
            <w:pPr>
              <w:spacing w:after="0"/>
              <w:rPr>
                <w:sz w:val="18"/>
                <w:szCs w:val="18"/>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the Cao Bang Minerals &amp;</w:t>
            </w: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Metallurgy Joint Stock</w:t>
            </w: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Company</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Nghe Tinh Non-Ferrous Metals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CID002573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Joint Stock Company</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Fujairah Gold FZC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CID002584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Shirpur Gold Refinery Ltd.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CID002588</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Marsam Metals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CID002606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06"/>
        </w:trPr>
        <w:tc>
          <w:tcPr>
            <w:tcW w:w="11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Hydrometallurg, JSC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CID002649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An Vinh Joint Stock Mineral</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CID002703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Processing Company</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Unecha Refractory metals plant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CID002724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Shenzhen CuiLu Gold Co., Ltd.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CID002750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Albino Mountinho Lda.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Portugal</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CID002760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SAAMP</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CID002761</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L’Orfebre S.A.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Andorra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CID002762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8853 S.p.A.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CID002763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06"/>
        </w:trPr>
        <w:tc>
          <w:tcPr>
            <w:tcW w:w="11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Moliren Ltd.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CID002845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 Traders and Refiners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CID002850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GGC Gujrat Gold Centre Pvt.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CID002852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2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4"/>
              </w:rPr>
              <w:t>Ltd.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Modeltech Sdn Bhd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CID002857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Modeltech Sdn Bhd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CID002858</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Kyshtym Copper-Electrolytic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CID002865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20" w:type="dxa"/>
            <w:vAlign w:val="bottom"/>
          </w:tcPr>
          <w:p>
            <w:pPr>
              <w:spacing w:after="0"/>
              <w:rPr>
                <w:sz w:val="18"/>
                <w:szCs w:val="18"/>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Plant ZAO</w:t>
            </w: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Degussa Sonne / Mond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CID002867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Goldhandel GmbH</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Pease &amp; Curren</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CID002872</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Communication</w:t>
            </w:r>
          </w:p>
        </w:tc>
      </w:tr>
      <w:tr>
        <w:trPr>
          <w:trHeight w:val="216"/>
        </w:trPr>
        <w:tc>
          <w:tcPr>
            <w:tcW w:w="1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Suspended - Not</w:t>
            </w:r>
          </w:p>
        </w:tc>
      </w:tr>
      <w:tr>
        <w:trPr>
          <w:trHeight w:val="234"/>
        </w:trPr>
        <w:tc>
          <w:tcPr>
            <w:tcW w:w="1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Interested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JALAN &amp; Company</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CID002893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ABC Refinery Pty Ltd.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CID002920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Safimet S.p.A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CID002973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65"/>
        </w:trPr>
        <w:tc>
          <w:tcPr>
            <w:tcW w:w="1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8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22</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520"/>
          </w:cols>
          <w:pgMar w:left="1440" w:top="378" w:right="9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5" w:name="page26"/>
    <w:bookmarkEnd w:id="25"/>
    <w:tbl>
      <w:tblPr>
        <w:tblLayout w:type="fixed"/>
        <w:tblInd w:w="1244" w:type="dxa"/>
        <w:tblCellMar>
          <w:top w:w="0" w:type="dxa"/>
          <w:left w:w="0" w:type="dxa"/>
          <w:bottom w:w="0" w:type="dxa"/>
          <w:right w:w="0" w:type="dxa"/>
        </w:tblCellMar>
      </w:tblPr>
      <w:tr>
        <w:trPr>
          <w:trHeight w:val="21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State Research Institute Center</w:t>
            </w:r>
          </w:p>
        </w:tc>
        <w:tc>
          <w:tcPr>
            <w:tcW w:w="2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Lithuania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CID003153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1120" w:type="dxa"/>
            <w:vAlign w:val="bottom"/>
          </w:tcPr>
          <w:p>
            <w:pPr>
              <w:spacing w:after="0"/>
              <w:rPr>
                <w:sz w:val="18"/>
                <w:szCs w:val="18"/>
                <w:color w:val="auto"/>
              </w:rPr>
            </w:pP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for Physical Sciences and</w:t>
            </w: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Technology</w:t>
            </w: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African Gold Refinery</w:t>
            </w:r>
            <w:r>
              <w:rPr>
                <w:rFonts w:ascii="Times New Roman" w:cs="Times New Roman" w:eastAsia="Times New Roman" w:hAnsi="Times New Roman"/>
                <w:sz w:val="26"/>
                <w:szCs w:val="26"/>
                <w:color w:val="auto"/>
                <w:w w:val="97"/>
                <w:vertAlign w:val="superscript"/>
              </w:rPr>
              <w:t>1</w:t>
            </w:r>
          </w:p>
        </w:tc>
        <w:tc>
          <w:tcPr>
            <w:tcW w:w="2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Uganda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CID003185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Gold Coast Refinery</w:t>
            </w: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Ghana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CID003186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QG Refining, LLC</w:t>
            </w: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U.S.A.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CID003324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CID003348</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Tin</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Dongguan CiEXPO</w:t>
            </w: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CID003356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16"/>
        </w:trPr>
        <w:tc>
          <w:tcPr>
            <w:tcW w:w="1120" w:type="dxa"/>
            <w:vAlign w:val="bottom"/>
          </w:tcPr>
          <w:p>
            <w:pPr>
              <w:spacing w:after="0"/>
              <w:rPr>
                <w:sz w:val="18"/>
                <w:szCs w:val="18"/>
                <w:color w:val="auto"/>
              </w:rPr>
            </w:pP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Environmental Engineering</w:t>
            </w: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 Ltd.</w:t>
            </w: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Tin</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Ma’anshan Weitai Tin Co., Ltd.</w:t>
            </w: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CID003379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Tin</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PT Masbro Alam Stania</w:t>
            </w: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Indonesia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CID003380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CGR Metalloys Pvt Ltd.</w:t>
            </w:r>
          </w:p>
        </w:tc>
        <w:tc>
          <w:tcPr>
            <w:tcW w:w="2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CID003382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Sovereign Metals</w:t>
            </w:r>
          </w:p>
        </w:tc>
        <w:tc>
          <w:tcPr>
            <w:tcW w:w="2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CID003383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06"/>
        </w:trPr>
        <w:tc>
          <w:tcPr>
            <w:tcW w:w="11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Tungsten</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JSC “Kirovgrad Hard Alloys</w:t>
            </w: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CID003408</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20" w:type="dxa"/>
            <w:vAlign w:val="bottom"/>
          </w:tcPr>
          <w:p>
            <w:pPr>
              <w:spacing w:after="0"/>
              <w:rPr>
                <w:sz w:val="18"/>
                <w:szCs w:val="18"/>
                <w:color w:val="auto"/>
              </w:rPr>
            </w:pP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Plant”</w:t>
            </w: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Tin</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Precious Minerals and Smelting</w:t>
            </w:r>
          </w:p>
        </w:tc>
        <w:tc>
          <w:tcPr>
            <w:tcW w:w="2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CID003409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20" w:type="dxa"/>
            <w:vAlign w:val="bottom"/>
          </w:tcPr>
          <w:p>
            <w:pPr>
              <w:spacing w:after="0"/>
              <w:rPr>
                <w:sz w:val="20"/>
                <w:szCs w:val="20"/>
                <w:color w:val="auto"/>
              </w:rPr>
            </w:pP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Limited</w:t>
            </w: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Tin</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Gejiu City Fuxiang Industry</w:t>
            </w: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CID003410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20" w:type="dxa"/>
            <w:vAlign w:val="bottom"/>
          </w:tcPr>
          <w:p>
            <w:pPr>
              <w:spacing w:after="0"/>
              <w:rPr>
                <w:sz w:val="20"/>
                <w:szCs w:val="20"/>
                <w:color w:val="auto"/>
              </w:rPr>
            </w:pP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and Trade Co., Ltd.</w:t>
            </w: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Tungsten</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NPP Tyazhmetprom LLC</w:t>
            </w: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CID003416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11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Tungsten</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Albasteel Industria e Comercio</w:t>
            </w:r>
          </w:p>
        </w:tc>
        <w:tc>
          <w:tcPr>
            <w:tcW w:w="2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Brazil</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CID003427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20" w:type="dxa"/>
            <w:vAlign w:val="bottom"/>
          </w:tcPr>
          <w:p>
            <w:pPr>
              <w:spacing w:after="0"/>
              <w:rPr>
                <w:sz w:val="20"/>
                <w:szCs w:val="20"/>
                <w:color w:val="auto"/>
              </w:rPr>
            </w:pP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de Ligas Para Fundicao Ltd.</w:t>
            </w: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Augmont Enterprises Private</w:t>
            </w:r>
          </w:p>
        </w:tc>
        <w:tc>
          <w:tcPr>
            <w:tcW w:w="2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CID003461</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20" w:type="dxa"/>
            <w:vAlign w:val="bottom"/>
          </w:tcPr>
          <w:p>
            <w:pPr>
              <w:spacing w:after="0"/>
              <w:rPr>
                <w:sz w:val="20"/>
                <w:szCs w:val="20"/>
                <w:color w:val="auto"/>
              </w:rPr>
            </w:pP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Limited</w:t>
            </w: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Gold</w:t>
            </w: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Kundan Care Products Ltd.</w:t>
            </w:r>
          </w:p>
        </w:tc>
        <w:tc>
          <w:tcPr>
            <w:tcW w:w="2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CID003463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06"/>
        </w:trPr>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5"/>
              </w:rPr>
              <w:t>Tin</w:t>
            </w:r>
          </w:p>
        </w:tc>
        <w:tc>
          <w:tcPr>
            <w:tcW w:w="3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CRM Fundicao De Metais E</w:t>
            </w:r>
          </w:p>
        </w:tc>
        <w:tc>
          <w:tcPr>
            <w:tcW w:w="2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Brazil</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CID003486</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16"/>
        </w:trPr>
        <w:tc>
          <w:tcPr>
            <w:tcW w:w="1120" w:type="dxa"/>
            <w:vAlign w:val="bottom"/>
          </w:tcPr>
          <w:p>
            <w:pPr>
              <w:spacing w:after="0"/>
              <w:rPr>
                <w:sz w:val="18"/>
                <w:szCs w:val="18"/>
                <w:color w:val="auto"/>
              </w:rPr>
            </w:pP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Comercio De Equipamentos</w:t>
            </w: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Eletronicos Do Brasil Ltda</w:t>
            </w:r>
          </w:p>
        </w:tc>
        <w:tc>
          <w:tcPr>
            <w:tcW w:w="2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line="234" w:lineRule="auto"/>
        <w:tabs>
          <w:tab w:leader="none" w:pos="424"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Certain suppliers reported the presence of this entity, which has been sanctioned by the United States Department of Treasury, Office of Foreign Assets Control. Because of the over-reporting nature of the industry CMRT information collection process and the nature of the relevant supply chains and goods (including the many steps of removal between IMAX and the smelters and refiners), the Company is unable to confirm whether this entity, or any other individual smelter or refinery listed in this Appendix A, is or was active in our supply chain. IMAX, through Assent, has escalated this matter by contacting suppliers who identified this entity regarding the removal of this entity from their supply chain. IMAX does not have any direct transactions or contractual relationships with this entity.</w:t>
      </w:r>
    </w:p>
    <w:p>
      <w:pPr>
        <w:spacing w:after="0" w:line="13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378" w:right="459" w:bottom="1440" w:gutter="0" w:footer="0" w:header="0"/>
        </w:sectPr>
      </w:pPr>
    </w:p>
    <w:bookmarkStart w:id="26" w:name="page27"/>
    <w:bookmarkEnd w:id="26"/>
    <w:tbl>
      <w:tblPr>
        <w:tblLayout w:type="fixed"/>
        <w:tblInd w:w="220" w:type="dxa"/>
        <w:tblCellMar>
          <w:top w:w="0" w:type="dxa"/>
          <w:left w:w="0" w:type="dxa"/>
          <w:bottom w:w="0" w:type="dxa"/>
          <w:right w:w="0" w:type="dxa"/>
        </w:tblCellMar>
      </w:tblPr>
      <w:tr>
        <w:trPr>
          <w:trHeight w:val="21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Emerald Jewel Industry India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CID003487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Limited (Unit 1)</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Emerald Jewel Industry India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CID003488</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Limited (Unit 2)</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Emerald Jewel Industry India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CID003489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Limited (Unit 3)</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Emerald Jewel Industry India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CID003490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Limited (Unit 4)</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K.A. Rasmussen</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Norway</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CID003497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Alexy Metals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CID003500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MD Overseas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CID003548</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Metallix Refining Inc.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CID003557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06"/>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OOO “Technolom” 2</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CID003612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OOO “Technolom” 1</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CID003614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WEEEREFINING</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CID003615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306"/>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YUDU ANSHENG</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CID003662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TUNGSTEN CO., LTD.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Dongwu Gold Group</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CID003663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Sam Precious Metals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CID003666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NOBLE METAL SERVICES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CID003690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Tantalum</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5D Production OU</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Estonia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CID003926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06"/>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Nam Viet Cromit Joint Stock</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CID004034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Company</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SHENZHEN JINJUNWEI</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CID004435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1140" w:type="dxa"/>
            <w:vAlign w:val="bottom"/>
          </w:tcPr>
          <w:p>
            <w:pPr>
              <w:spacing w:after="0"/>
              <w:rPr>
                <w:sz w:val="18"/>
                <w:szCs w:val="18"/>
                <w:color w:val="auto"/>
              </w:rPr>
            </w:pP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RESOURCE</w:t>
            </w: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COMPREHENSIVE</w:t>
            </w: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DEVELOPMENT CO., LTD.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Tungsten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Philippine Carreytech Metal</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CID004438</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Corp.</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TITAN COMPANY LIMITED,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CID004491</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JEWELLERY DIVISION</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PT Mitra Graha Raya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CID004685</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In Communication</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5"/>
              </w:rPr>
              <w:t>Tin</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RIKAYAA GREENTECH</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CID004692</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PRIVATE LIMITED</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Attero Recycling Pvt Ltd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CID004697</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0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Gold</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SOLEIL METALS (Chala One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Peru</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CID004704</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4"/>
        </w:trPr>
        <w:tc>
          <w:tcPr>
            <w:tcW w:w="114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Plant)</w:t>
            </w:r>
          </w:p>
        </w:tc>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4"/>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8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520"/>
          </w:cols>
          <w:pgMar w:left="1440" w:top="378" w:right="9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 w:name="page28"/>
    <w:bookmarkEnd w:id="27"/>
    <w:tbl>
      <w:tblPr>
        <w:tblLayout w:type="fixed"/>
        <w:tblInd w:w="240" w:type="dxa"/>
        <w:tblCellMar>
          <w:top w:w="0" w:type="dxa"/>
          <w:left w:w="0" w:type="dxa"/>
          <w:bottom w:w="0" w:type="dxa"/>
          <w:right w:w="0" w:type="dxa"/>
        </w:tblCellMar>
      </w:tblPr>
      <w:tr>
        <w:trPr>
          <w:trHeight w:val="216"/>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Gold</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SOLEIL METALS (YAKARI</w:t>
            </w:r>
          </w:p>
        </w:tc>
        <w:tc>
          <w:tcPr>
            <w:tcW w:w="2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Peru</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CID004705</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4"/>
        </w:trPr>
        <w:tc>
          <w:tcPr>
            <w:tcW w:w="1140" w:type="dxa"/>
            <w:vAlign w:val="bottom"/>
          </w:tcPr>
          <w:p>
            <w:pPr>
              <w:spacing w:after="0"/>
              <w:rPr>
                <w:sz w:val="20"/>
                <w:szCs w:val="20"/>
                <w:color w:val="auto"/>
              </w:rPr>
            </w:pP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Plant)</w:t>
            </w:r>
          </w:p>
        </w:tc>
        <w:tc>
          <w:tcPr>
            <w:tcW w:w="2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Tin</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Longnan Chuangyue</w:t>
            </w:r>
          </w:p>
        </w:tc>
        <w:tc>
          <w:tcPr>
            <w:tcW w:w="2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China</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CID004796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1140" w:type="dxa"/>
            <w:vAlign w:val="bottom"/>
          </w:tcPr>
          <w:p>
            <w:pPr>
              <w:spacing w:after="0"/>
              <w:rPr>
                <w:sz w:val="18"/>
                <w:szCs w:val="18"/>
                <w:color w:val="auto"/>
              </w:rPr>
            </w:pP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Environmental Protection</w:t>
            </w:r>
          </w:p>
        </w:tc>
        <w:tc>
          <w:tcPr>
            <w:tcW w:w="2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Technology Development Co.,</w:t>
            </w:r>
          </w:p>
        </w:tc>
        <w:tc>
          <w:tcPr>
            <w:tcW w:w="2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Ltd</w:t>
            </w:r>
          </w:p>
        </w:tc>
        <w:tc>
          <w:tcPr>
            <w:tcW w:w="2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06"/>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Gold</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Gasabo Gold Refinery Ltd</w:t>
            </w:r>
          </w:p>
        </w:tc>
        <w:tc>
          <w:tcPr>
            <w:tcW w:w="2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Rwanda</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CID005006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1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Proceed</w:t>
            </w:r>
          </w:p>
        </w:tc>
      </w:tr>
      <w:tr>
        <w:trPr>
          <w:trHeight w:val="306"/>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Gold</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Minera Titán del Perú SRL</w:t>
            </w:r>
          </w:p>
        </w:tc>
        <w:tc>
          <w:tcPr>
            <w:tcW w:w="2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Peru</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CID005014</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1140" w:type="dxa"/>
            <w:vAlign w:val="bottom"/>
          </w:tcPr>
          <w:p>
            <w:pPr>
              <w:spacing w:after="0"/>
              <w:rPr>
                <w:sz w:val="20"/>
                <w:szCs w:val="20"/>
                <w:color w:val="auto"/>
              </w:rPr>
            </w:pP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(MTP) - Belen Plant</w:t>
            </w:r>
          </w:p>
        </w:tc>
        <w:tc>
          <w:tcPr>
            <w:tcW w:w="2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Tin</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P Kay Metal, Inc</w:t>
            </w:r>
          </w:p>
        </w:tc>
        <w:tc>
          <w:tcPr>
            <w:tcW w:w="2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U.S.A.</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CID005189</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06"/>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Tungsten</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Uzbek Refractory and Heat-</w:t>
            </w:r>
          </w:p>
        </w:tc>
        <w:tc>
          <w:tcPr>
            <w:tcW w:w="2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Uzbekistan</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CID002660</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4"/>
        </w:trPr>
        <w:tc>
          <w:tcPr>
            <w:tcW w:w="1140" w:type="dxa"/>
            <w:vAlign w:val="bottom"/>
          </w:tcPr>
          <w:p>
            <w:pPr>
              <w:spacing w:after="0"/>
              <w:rPr>
                <w:sz w:val="20"/>
                <w:szCs w:val="20"/>
                <w:color w:val="auto"/>
              </w:rPr>
            </w:pP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Resistant Metals</w:t>
            </w:r>
          </w:p>
        </w:tc>
        <w:tc>
          <w:tcPr>
            <w:tcW w:w="2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Tungsten</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S.P.T. spol.s r.o.</w:t>
            </w:r>
          </w:p>
        </w:tc>
        <w:tc>
          <w:tcPr>
            <w:tcW w:w="2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Czechia</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CID005068</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24"/>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Tungsten</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Tungamoy Metals Inc.</w:t>
            </w:r>
          </w:p>
        </w:tc>
        <w:tc>
          <w:tcPr>
            <w:tcW w:w="2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South Korea</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CID005248</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324"/>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Gold</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Atlantic Copper</w:t>
            </w:r>
          </w:p>
        </w:tc>
        <w:tc>
          <w:tcPr>
            <w:tcW w:w="2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Spain</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CID003350</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Tin</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Conecsus LLC</w:t>
            </w:r>
          </w:p>
        </w:tc>
        <w:tc>
          <w:tcPr>
            <w:tcW w:w="2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U.S.A.</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CID003504</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324"/>
        </w:trPr>
        <w:tc>
          <w:tcPr>
            <w:tcW w:w="1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Tungsten</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Geo Enterprise</w:t>
            </w:r>
          </w:p>
        </w:tc>
        <w:tc>
          <w:tcPr>
            <w:tcW w:w="2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Georgia</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CID005373</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24"/>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Gold</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Naoshima Smelter &amp; Refinery</w:t>
            </w:r>
          </w:p>
        </w:tc>
        <w:tc>
          <w:tcPr>
            <w:tcW w:w="2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Japan</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CID005396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06"/>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Gold</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KGHM Polska Miedz S.A.</w:t>
            </w:r>
          </w:p>
        </w:tc>
        <w:tc>
          <w:tcPr>
            <w:tcW w:w="2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Poland</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CID005401</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1140" w:type="dxa"/>
            <w:vAlign w:val="bottom"/>
          </w:tcPr>
          <w:p>
            <w:pPr>
              <w:spacing w:after="0"/>
              <w:rPr>
                <w:sz w:val="20"/>
                <w:szCs w:val="20"/>
                <w:color w:val="auto"/>
              </w:rPr>
            </w:pP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Oddzial Huta Miedzi, Glogow</w:t>
            </w:r>
          </w:p>
        </w:tc>
        <w:tc>
          <w:tcPr>
            <w:tcW w:w="2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1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Gold</w:t>
            </w:r>
          </w:p>
        </w:tc>
        <w:tc>
          <w:tcPr>
            <w:tcW w:w="2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Aurubis AG, Hamburg</w:t>
            </w:r>
          </w:p>
        </w:tc>
        <w:tc>
          <w:tcPr>
            <w:tcW w:w="2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Germany</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CID005476</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365"/>
        </w:trPr>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25</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520"/>
          </w:cols>
          <w:pgMar w:left="1440" w:top="378" w:right="9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 w:name="page29"/>
    <w:bookmarkEnd w:id="28"/>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Appendix B: Countries of Origin</w:t>
            </w:r>
          </w:p>
        </w:tc>
        <w:tc>
          <w:tcPr>
            <w:tcW w:w="18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Country of Origin</w:t>
            </w: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6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Russian Federation</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Madagascar</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Sudan</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Morocco</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Guyana</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Netherlands</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Benin</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United Kingdom</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Rwanda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Ghana</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Kyrgyzstan</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Kazakhstan</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Hong Kong</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Dominica</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Hungary</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Mozambique</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Eritrea</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Bulgaria</w:t>
            </w:r>
          </w:p>
        </w:tc>
      </w:tr>
      <w:tr>
        <w:trPr>
          <w:trHeight w:val="30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Central African</w:t>
            </w:r>
          </w:p>
        </w:tc>
      </w:tr>
      <w:tr>
        <w:trPr>
          <w:trHeight w:val="234"/>
        </w:trPr>
        <w:tc>
          <w:tcPr>
            <w:tcW w:w="1620" w:type="dxa"/>
            <w:vAlign w:val="bottom"/>
          </w:tcPr>
          <w:p>
            <w:pPr>
              <w:spacing w:after="0"/>
              <w:rPr>
                <w:sz w:val="20"/>
                <w:szCs w:val="20"/>
                <w:color w:val="auto"/>
              </w:rPr>
            </w:pP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Ecuador</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Slovakia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Republic</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Myanmar</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Panama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Tajikistan</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Peru</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Cambodia</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South Africa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Senegal</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Luxembourg</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Burundi</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Belarus</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Mauritania</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Ireland</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Congo</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Georgia</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Switzerland</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Bolivia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Mali</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Liberia</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France</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Suriname</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Burkina Faso</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Dominican Republic</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Ethiopia</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Philippines</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 Salvador</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Fiji</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Singapore</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Andorra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Oman</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Namibia</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Tanzania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Guatemala</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Cyprus</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Mongolia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Mexico</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Zimbabwe</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Azerbaijan</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Serbia</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Israel</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Guinea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Jersey</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Botswana</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Estonia</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Djibouti</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Uruguay</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Taiwan</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Zambia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Liechtenstein</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Lithuania</w:t>
            </w:r>
          </w:p>
        </w:tc>
      </w:tr>
      <w:tr>
        <w:trPr>
          <w:trHeight w:val="30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4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Democratic Republic of</w:t>
            </w: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Congo</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Uzbekistan</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Nicaragua</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Kenya</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Niger</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Sierra Leone</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Turkey</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Honduras</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Bermuda</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Nigeria</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Vietnam</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Angola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Armenia</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Albania</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Egypt</w:t>
            </w:r>
          </w:p>
        </w:tc>
        <w:tc>
          <w:tcPr>
            <w:tcW w:w="2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Sudan</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Uganda</w:t>
            </w:r>
          </w:p>
        </w:tc>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Solomon Islands</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c>
          <w:tcPr>
            <w:tcW w:w="2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4"/>
        </w:trPr>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26</w:t>
            </w: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sectPr>
      <w:pgSz w:w="11900" w:h="16838" w:orient="portrait"/>
      <w:cols w:equalWidth="0" w:num="1">
        <w:col w:w="9900"/>
      </w:cols>
      <w:pgMar w:left="880" w:top="266"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decimal"/>
      <w:start w:val="3"/>
    </w:lvl>
    <w:lvl w:ilvl="1">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5"/>
    </w:lvl>
  </w:abstractNum>
  <w:abstractNum w:abstractNumId="10">
    <w:nsid w:val="109CF92E"/>
    <w:multiLevelType w:val="hybridMultilevel"/>
    <w:lvl w:ilvl="0">
      <w:lvlJc w:val="left"/>
      <w:lvlText w:val="%1."/>
      <w:numFmt w:val="decimal"/>
      <w:start w:val="6"/>
    </w:lvl>
  </w:abstractNum>
  <w:abstractNum w:abstractNumId="11">
    <w:nsid w:val="DED7263"/>
    <w:multiLevelType w:val="hybridMultilevel"/>
    <w:lvl w:ilvl="0">
      <w:lvlJc w:val="left"/>
      <w:lvlText w:val="%1."/>
      <w:numFmt w:val="decimal"/>
      <w:start w:val="7"/>
    </w:lvl>
  </w:abstractNum>
  <w:abstractNum w:abstractNumId="12">
    <w:nsid w:val="7FDCC233"/>
    <w:multiLevelType w:val="hybridMultilevel"/>
    <w:lvl w:ilvl="0">
      <w:lvlJc w:val="left"/>
      <w:lvlText w:val="•"/>
      <w:numFmt w:val="bullet"/>
      <w:start w:val="1"/>
    </w:lvl>
    <w:lvl w:ilvl="1">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lvl w:ilvl="1">
      <w:lvlJc w:val="left"/>
      <w:lvlText w:val="•"/>
      <w:numFmt w:val="bullet"/>
      <w:start w:val="1"/>
    </w:lvl>
  </w:abstractNum>
  <w:abstractNum w:abstractNumId="15">
    <w:nsid w:val="6B68079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2026-05-29T16:59:52Z</dcterms:created>
  <dcterms:modified xsi:type="dcterms:W3CDTF">2026-05-29T16:59:52Z</dcterms:modified>
</cp:coreProperties>
</file>