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792.xml.htm"/>
      <w:bookmarkStart w:id="1" w:name="ksmarketforms737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GELFOND RICHARD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BROADWAY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10010-6002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IMAX CORP</w:t>
              </w:r>
            </w:hyperlink>
            <w:r>
              <w:rPr/>
              <w:t xml:space="preserve"> [ </w:t>
            </w:r>
            <w:r>
              <w:rPr>
                <w:rFonts w:ascii="Times;serif" w:hAnsi="Times;serif"/>
                <w:color w:val="0000FF"/>
                <w:sz w:val="24"/>
                <w:shd w:fill="FFFFFF" w:val="clear"/>
              </w:rPr>
              <w:t>IMAX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6"/>
        <w:gridCol w:w="901"/>
        <w:gridCol w:w="772"/>
        <w:gridCol w:w="598"/>
        <w:gridCol w:w="342"/>
        <w:gridCol w:w="1047"/>
        <w:gridCol w:w="437"/>
        <w:gridCol w:w="923"/>
        <w:gridCol w:w="1132"/>
        <w:gridCol w:w="975"/>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(opening balance)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765,002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151,253</w:t>
            </w:r>
            <w:r>
              <w:rPr>
                <w:rFonts w:ascii="Times;serif" w:hAnsi="Times;serif"/>
                <w:color w:val="008000"/>
                <w:position w:val="7"/>
                <w:sz w:val="16"/>
                <w:sz w:val="20"/>
                <w:shd w:fill="FFFFFF" w:val="clear"/>
              </w:rPr>
              <w:t>(1)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916,255</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151,253</w:t>
            </w:r>
            <w:r>
              <w:rPr>
                <w:rFonts w:ascii="Times;serif" w:hAnsi="Times;serif"/>
                <w:color w:val="008000"/>
                <w:position w:val="7"/>
                <w:sz w:val="16"/>
                <w:sz w:val="20"/>
                <w:shd w:fill="FFFFFF" w:val="clear"/>
              </w:rPr>
              <w:t>(2)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51.0049</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765,002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205,504</w:t>
            </w:r>
            <w:r>
              <w:rPr>
                <w:rFonts w:ascii="Times;serif" w:hAnsi="Times;serif"/>
                <w:color w:val="008000"/>
                <w:position w:val="7"/>
                <w:sz w:val="16"/>
                <w:sz w:val="20"/>
                <w:shd w:fill="FFFFFF" w:val="clear"/>
              </w:rPr>
              <w:t>(1)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970,506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205,504</w:t>
            </w:r>
            <w:r>
              <w:rPr>
                <w:rFonts w:ascii="Times;serif" w:hAnsi="Times;serif"/>
                <w:color w:val="008000"/>
                <w:position w:val="7"/>
                <w:sz w:val="16"/>
                <w:sz w:val="20"/>
                <w:shd w:fill="FFFFFF" w:val="clear"/>
              </w:rPr>
              <w:t>(2)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53.2656</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765,002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53.2337</w:t>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665,002</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46"/>
        <w:gridCol w:w="921"/>
        <w:gridCol w:w="801"/>
        <w:gridCol w:w="102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 (to buy)</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151,253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01/03/2027</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151,253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1,181,158</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 (to buy)</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205,504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01/03/2027</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205,504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975,654</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exercise of stock options into common shares pursuant to a 10b5-1 Plan dated May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sale of converted common shares pursuant to a 10b5-1 Plan dated May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were issued in 2017 and are set to expire on January 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options became exercisable in nine installments: 39,640 on each of May 1, 2017, September 1, 2017, May 1, 2018, December 31, 2018, September 1, 2019 and December 31, 2019, and 39,639 on each of December 31, 2017, September 1, 2018 and May 1, 2019.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represents the number of common shares for this transaction only. Mr. Gelfond's aggregate remaining outstanding option, restricted share unit and common share balances following these transactions will be 975,654, 231,562 and 665,002, respectively.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L. Gelfond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44011" TargetMode="External"/><Relationship Id="rId5" Type="http://schemas.openxmlformats.org/officeDocument/2006/relationships/hyperlink" Target="http://www.sec.gov/cgi-bin/browse-edgar?action=getcompany&amp;CIK=00009215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4168</Characters>
  <CharactersWithSpaces>4810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