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January 17, 2025</w:t>
      </w:r>
    </w:p>
    <w:p>
      <w:pPr>
        <w:spacing w:after="0" w:line="15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001-35066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98-0140269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8"/>
          <w:szCs w:val="18"/>
          <w:b w:val="1"/>
          <w:bCs w:val="1"/>
          <w:color w:val="auto"/>
        </w:rPr>
        <w:t>2525 Speakman Drive</w:t>
      </w:r>
    </w:p>
    <w:p>
      <w:pPr>
        <w:spacing w:after="0" w:line="31" w:lineRule="exact"/>
        <w:rPr>
          <w:sz w:val="24"/>
          <w:szCs w:val="24"/>
          <w:color w:val="auto"/>
        </w:rPr>
      </w:pPr>
    </w:p>
    <w:p>
      <w:pPr>
        <w:jc w:val="center"/>
        <w:ind w:right="776"/>
        <w:spacing w:after="0"/>
        <w:rPr>
          <w:sz w:val="20"/>
          <w:szCs w:val="20"/>
          <w:color w:val="auto"/>
        </w:rPr>
      </w:pPr>
      <w:r>
        <w:rPr>
          <w:rFonts w:ascii="Times New Roman" w:cs="Times New Roman" w:eastAsia="Times New Roman" w:hAnsi="Times New Roman"/>
          <w:sz w:val="17"/>
          <w:szCs w:val="17"/>
          <w:b w:val="1"/>
          <w:bCs w:val="1"/>
          <w:color w:val="auto"/>
        </w:rPr>
        <w:t>Mississauga, Ontario, Canada L5K 1B1</w:t>
      </w:r>
    </w:p>
    <w:p>
      <w:pPr>
        <w:spacing w:after="0" w:line="21" w:lineRule="exact"/>
        <w:rPr>
          <w:sz w:val="24"/>
          <w:szCs w:val="24"/>
          <w:color w:val="auto"/>
        </w:rPr>
      </w:pPr>
    </w:p>
    <w:p>
      <w:pPr>
        <w:jc w:val="center"/>
        <w:ind w:right="776"/>
        <w:spacing w:after="0"/>
        <w:rPr>
          <w:sz w:val="20"/>
          <w:szCs w:val="20"/>
          <w:color w:val="auto"/>
        </w:rPr>
      </w:pPr>
      <w:r>
        <w:rPr>
          <w:rFonts w:ascii="Times New Roman" w:cs="Times New Roman" w:eastAsia="Times New Roman" w:hAnsi="Times New Roman"/>
          <w:sz w:val="18"/>
          <w:szCs w:val="18"/>
          <w:b w:val="1"/>
          <w:bCs w:val="1"/>
          <w:color w:val="auto"/>
        </w:rPr>
        <w:t>(905) 403-6457</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902 Broadway, Floor 20</w:t>
      </w:r>
    </w:p>
    <w:p>
      <w:pPr>
        <w:spacing w:after="0" w:line="3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New York, New York, USA 10010</w:t>
      </w:r>
    </w:p>
    <w:p>
      <w:pPr>
        <w:spacing w:after="0" w:line="2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(212) 821-0142</w:t>
      </w:r>
    </w:p>
    <w:p>
      <w:pPr>
        <w:spacing w:after="0" w:line="9" w:lineRule="exact"/>
        <w:rPr>
          <w:sz w:val="24"/>
          <w:szCs w:val="24"/>
          <w:color w:val="auto"/>
        </w:rPr>
      </w:pPr>
    </w:p>
    <w:p>
      <w:pPr>
        <w:sectPr>
          <w:pgSz w:w="11900" w:h="16838" w:orient="portrait"/>
          <w:cols w:equalWidth="0" w:num="2">
            <w:col w:w="6344" w:space="720"/>
            <w:col w:w="396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 telephone numbers)</w:t>
      </w:r>
    </w:p>
    <w:p>
      <w:pPr>
        <w:spacing w:after="0" w:line="1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IMAX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20"/>
        <w:spacing w:after="0" w:line="213" w:lineRule="auto"/>
        <w:rPr>
          <w:sz w:val="20"/>
          <w:szCs w:val="20"/>
          <w:color w:val="auto"/>
        </w:rPr>
      </w:pPr>
      <w:r>
        <w:rPr>
          <w:rFonts w:ascii="Times New Roman" w:cs="Times New Roman" w:eastAsia="Times New Roman" w:hAnsi="Times New Roman"/>
          <w:sz w:val="18"/>
          <w:szCs w:val="18"/>
          <w:color w:val="auto"/>
        </w:rPr>
        <w:t>On January 17, 2025, IMAX Corporation announced that it has entered into an agreement with Netflix, Inc. to debut Oscar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-nominated director Greta Gerwig’s forthcoming film “Narnia” exclusively across the IMAX global theater network with a two-week run beginning Thanksgiving 2026.</w:t>
      </w:r>
    </w:p>
    <w:p>
      <w:pPr>
        <w:spacing w:after="0" w:line="19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shall not be deemed “filed” for purposes of Section 18 of the Securities Exchange Act of 1934, as amended (the “Exchange Act”) or otherwise subject to the liabilities of that section, nor shall it be deemed incorporated by reference in any filing of the Company under the Securities Act of 1933, as amended, or the Exchange Act, whether made before or after the date hereof and regardless of any general incorporation language in such filings, except as shall be expressly set forth by specific reference in such filing. The furnishing of this information hereby shall not be deemed an admission as to the materiality of any such information.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756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IMAX Corporation</w:t>
            </w:r>
          </w:p>
        </w:tc>
      </w:tr>
      <w:tr>
        <w:trPr>
          <w:trHeight w:val="234"/>
        </w:trPr>
        <w:tc>
          <w:tcPr>
            <w:tcW w:w="3460" w:type="dxa"/>
            <w:vAlign w:val="bottom"/>
          </w:tcPr>
          <w:p>
            <w:pPr>
              <w:spacing w:after="0"/>
              <w:rPr>
                <w:sz w:val="20"/>
                <w:szCs w:val="20"/>
                <w:color w:val="auto"/>
              </w:rPr>
            </w:pPr>
          </w:p>
        </w:tc>
        <w:tc>
          <w:tcPr>
            <w:tcW w:w="75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17, 2025</w:t>
            </w: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D. Lister</w:t>
            </w:r>
          </w:p>
        </w:tc>
      </w:tr>
      <w:tr>
        <w:trPr>
          <w:trHeight w:val="205"/>
        </w:trPr>
        <w:tc>
          <w:tcPr>
            <w:tcW w:w="3460" w:type="dxa"/>
            <w:vAlign w:val="bottom"/>
          </w:tcPr>
          <w:p>
            <w:pPr>
              <w:spacing w:after="0"/>
              <w:rPr>
                <w:sz w:val="17"/>
                <w:szCs w:val="17"/>
                <w:color w:val="auto"/>
              </w:rPr>
            </w:pPr>
          </w:p>
        </w:tc>
        <w:tc>
          <w:tcPr>
            <w:tcW w:w="238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D. Lister</w:t>
            </w:r>
          </w:p>
        </w:tc>
      </w:tr>
      <w:tr>
        <w:trPr>
          <w:trHeight w:val="234"/>
        </w:trPr>
        <w:tc>
          <w:tcPr>
            <w:tcW w:w="346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Senior Executive Vice President</w:t>
            </w:r>
          </w:p>
        </w:tc>
      </w:tr>
      <w:tr>
        <w:trPr>
          <w:trHeight w:val="432"/>
        </w:trPr>
        <w:tc>
          <w:tcPr>
            <w:tcW w:w="3460" w:type="dxa"/>
            <w:vAlign w:val="bottom"/>
          </w:tcPr>
          <w:p>
            <w:pPr>
              <w:spacing w:after="0"/>
              <w:rPr>
                <w:sz w:val="24"/>
                <w:szCs w:val="24"/>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I. Weissman</w:t>
            </w:r>
          </w:p>
        </w:tc>
      </w:tr>
      <w:tr>
        <w:trPr>
          <w:trHeight w:val="205"/>
        </w:trPr>
        <w:tc>
          <w:tcPr>
            <w:tcW w:w="3460" w:type="dxa"/>
            <w:vAlign w:val="bottom"/>
          </w:tcPr>
          <w:p>
            <w:pPr>
              <w:spacing w:after="0"/>
              <w:rPr>
                <w:sz w:val="17"/>
                <w:szCs w:val="17"/>
                <w:color w:val="auto"/>
              </w:rPr>
            </w:pPr>
          </w:p>
        </w:tc>
        <w:tc>
          <w:tcPr>
            <w:tcW w:w="238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I. Weissman</w:t>
            </w:r>
          </w:p>
        </w:tc>
      </w:tr>
      <w:tr>
        <w:trPr>
          <w:trHeight w:val="234"/>
        </w:trPr>
        <w:tc>
          <w:tcPr>
            <w:tcW w:w="3460" w:type="dxa"/>
            <w:vAlign w:val="bottom"/>
          </w:tcPr>
          <w:p>
            <w:pPr>
              <w:spacing w:after="0"/>
              <w:rPr>
                <w:sz w:val="20"/>
                <w:szCs w:val="20"/>
                <w:color w:val="auto"/>
              </w:rPr>
            </w:pPr>
          </w:p>
        </w:tc>
        <w:tc>
          <w:tcPr>
            <w:tcW w:w="2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Counsel &amp; Corporate Secretary</w:t>
            </w:r>
          </w:p>
        </w:tc>
      </w:tr>
      <w:tr>
        <w:trPr>
          <w:trHeight w:val="364"/>
        </w:trPr>
        <w:tc>
          <w:tcPr>
            <w:tcW w:w="3460" w:type="dxa"/>
            <w:vAlign w:val="bottom"/>
          </w:tcPr>
          <w:p>
            <w:pPr>
              <w:spacing w:after="0"/>
              <w:rPr>
                <w:sz w:val="24"/>
                <w:szCs w:val="24"/>
                <w:color w:val="auto"/>
              </w:rPr>
            </w:pPr>
          </w:p>
        </w:tc>
        <w:tc>
          <w:tcPr>
            <w:tcW w:w="23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5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2025-01-17T07:05:59Z</dcterms:created>
  <dcterms:modified xsi:type="dcterms:W3CDTF">2025-01-17T07:05:59Z</dcterms:modified>
</cp:coreProperties>
</file>